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B46F5" w14:textId="77777777" w:rsidR="00ED60B7" w:rsidRDefault="00ED60B7" w:rsidP="00FD021B">
      <w:pPr>
        <w:rPr>
          <w:rFonts w:ascii="Arial" w:hAnsi="Arial" w:cs="Arial"/>
          <w:b/>
          <w:lang w:val="en-GB"/>
        </w:rPr>
      </w:pPr>
    </w:p>
    <w:p w14:paraId="3F65B5A2" w14:textId="34BD6F28" w:rsidR="005E0CBE" w:rsidRDefault="004D6B26" w:rsidP="00536837">
      <w:pPr>
        <w:jc w:val="center"/>
        <w:rPr>
          <w:rFonts w:asciiTheme="majorHAnsi" w:hAnsiTheme="majorHAnsi" w:cstheme="majorHAnsi"/>
          <w:sz w:val="32"/>
          <w:szCs w:val="32"/>
        </w:rPr>
      </w:pPr>
      <w:r w:rsidRPr="00684A27">
        <w:rPr>
          <w:rFonts w:asciiTheme="majorHAnsi" w:hAnsiTheme="majorHAnsi" w:cstheme="majorHAnsi"/>
          <w:sz w:val="32"/>
          <w:szCs w:val="32"/>
        </w:rPr>
        <w:t xml:space="preserve">IDENTITY OF </w:t>
      </w:r>
      <w:r w:rsidR="00684A27" w:rsidRPr="00684A27">
        <w:rPr>
          <w:rFonts w:asciiTheme="majorHAnsi" w:hAnsiTheme="majorHAnsi" w:cstheme="majorHAnsi"/>
          <w:sz w:val="32"/>
          <w:szCs w:val="32"/>
        </w:rPr>
        <w:t>EXECUTION VENUES</w:t>
      </w:r>
      <w:r w:rsidR="005E0CBE">
        <w:rPr>
          <w:rFonts w:asciiTheme="majorHAnsi" w:hAnsiTheme="majorHAnsi" w:cstheme="majorHAnsi"/>
          <w:sz w:val="32"/>
          <w:szCs w:val="32"/>
        </w:rPr>
        <w:t xml:space="preserve"> AND BROKERS</w:t>
      </w:r>
      <w:r w:rsidR="00684A27" w:rsidRPr="00684A27">
        <w:rPr>
          <w:rFonts w:asciiTheme="majorHAnsi" w:hAnsiTheme="majorHAnsi" w:cstheme="majorHAnsi"/>
          <w:sz w:val="32"/>
          <w:szCs w:val="32"/>
        </w:rPr>
        <w:t xml:space="preserve"> </w:t>
      </w:r>
    </w:p>
    <w:p w14:paraId="180ED7F8" w14:textId="65165B7E" w:rsidR="00975CAE" w:rsidRDefault="00684A27" w:rsidP="00536837">
      <w:pPr>
        <w:jc w:val="center"/>
        <w:rPr>
          <w:rFonts w:asciiTheme="majorHAnsi" w:hAnsiTheme="majorHAnsi" w:cstheme="majorHAnsi"/>
          <w:sz w:val="32"/>
          <w:szCs w:val="32"/>
        </w:rPr>
      </w:pPr>
      <w:r w:rsidRPr="00684A27">
        <w:rPr>
          <w:rFonts w:asciiTheme="majorHAnsi" w:hAnsiTheme="majorHAnsi" w:cstheme="majorHAnsi"/>
          <w:sz w:val="32"/>
          <w:szCs w:val="32"/>
        </w:rPr>
        <w:t xml:space="preserve">QUALITY OF EXECUTION </w:t>
      </w:r>
      <w:r w:rsidR="005E0CBE">
        <w:rPr>
          <w:rFonts w:asciiTheme="majorHAnsi" w:hAnsiTheme="majorHAnsi" w:cstheme="majorHAnsi"/>
          <w:sz w:val="32"/>
          <w:szCs w:val="32"/>
        </w:rPr>
        <w:t>REPORT</w:t>
      </w:r>
    </w:p>
    <w:p w14:paraId="188EC113" w14:textId="3791C6D3" w:rsidR="00AF0C0E" w:rsidRDefault="00AF0C0E" w:rsidP="00536837">
      <w:pPr>
        <w:jc w:val="center"/>
        <w:rPr>
          <w:rFonts w:asciiTheme="majorHAnsi" w:hAnsiTheme="majorHAnsi" w:cstheme="majorHAnsi"/>
          <w:sz w:val="32"/>
          <w:szCs w:val="32"/>
        </w:rPr>
      </w:pPr>
      <w:r>
        <w:rPr>
          <w:rFonts w:asciiTheme="majorHAnsi" w:hAnsiTheme="majorHAnsi" w:cstheme="majorHAnsi"/>
          <w:sz w:val="32"/>
          <w:szCs w:val="32"/>
        </w:rPr>
        <w:t>Sanlam Private Investments (UK) Ltd</w:t>
      </w:r>
    </w:p>
    <w:p w14:paraId="5DC390E1" w14:textId="3299E5A0" w:rsidR="00504C7C" w:rsidRDefault="00504C7C" w:rsidP="00536837">
      <w:pPr>
        <w:jc w:val="center"/>
        <w:rPr>
          <w:rFonts w:asciiTheme="majorHAnsi" w:hAnsiTheme="majorHAnsi" w:cstheme="majorHAnsi"/>
          <w:sz w:val="32"/>
          <w:szCs w:val="32"/>
        </w:rPr>
      </w:pPr>
      <w:r>
        <w:rPr>
          <w:rFonts w:asciiTheme="majorHAnsi" w:hAnsiTheme="majorHAnsi" w:cstheme="majorHAnsi"/>
          <w:sz w:val="32"/>
          <w:szCs w:val="32"/>
        </w:rPr>
        <w:t>Professional Clients</w:t>
      </w:r>
    </w:p>
    <w:p w14:paraId="4DC86631" w14:textId="77777777" w:rsidR="001D0C4D" w:rsidRDefault="001D0C4D" w:rsidP="00536837">
      <w:pPr>
        <w:jc w:val="center"/>
        <w:rPr>
          <w:rFonts w:asciiTheme="majorHAnsi" w:hAnsiTheme="majorHAnsi" w:cstheme="majorHAnsi"/>
          <w:sz w:val="32"/>
          <w:szCs w:val="32"/>
        </w:rPr>
      </w:pPr>
    </w:p>
    <w:p w14:paraId="3F3D197B" w14:textId="430C5F2D" w:rsidR="00B04D0E" w:rsidRDefault="00684A27" w:rsidP="0005136C">
      <w:pPr>
        <w:jc w:val="center"/>
        <w:rPr>
          <w:rFonts w:asciiTheme="majorHAnsi" w:hAnsiTheme="majorHAnsi" w:cstheme="majorHAnsi"/>
          <w:sz w:val="32"/>
          <w:szCs w:val="32"/>
        </w:rPr>
      </w:pPr>
      <w:r>
        <w:rPr>
          <w:rFonts w:asciiTheme="majorHAnsi" w:hAnsiTheme="majorHAnsi" w:cstheme="majorHAnsi"/>
          <w:sz w:val="32"/>
          <w:szCs w:val="32"/>
        </w:rPr>
        <w:t>20</w:t>
      </w:r>
      <w:r w:rsidR="00C515A4">
        <w:rPr>
          <w:rFonts w:asciiTheme="majorHAnsi" w:hAnsiTheme="majorHAnsi" w:cstheme="majorHAnsi"/>
          <w:sz w:val="32"/>
          <w:szCs w:val="32"/>
        </w:rPr>
        <w:t>20</w:t>
      </w:r>
    </w:p>
    <w:p w14:paraId="3C231541" w14:textId="77777777" w:rsidR="006F7545" w:rsidRPr="006F7545" w:rsidRDefault="006F7545" w:rsidP="006F7545">
      <w:pPr>
        <w:rPr>
          <w:rFonts w:cstheme="majorHAnsi"/>
          <w:sz w:val="22"/>
          <w:szCs w:val="22"/>
        </w:rPr>
      </w:pPr>
    </w:p>
    <w:p w14:paraId="46DB9548" w14:textId="35807F8B" w:rsidR="00BF6EDB" w:rsidRDefault="006F7545" w:rsidP="006F7545">
      <w:pPr>
        <w:rPr>
          <w:rFonts w:asciiTheme="majorHAnsi" w:hAnsiTheme="majorHAnsi" w:cstheme="majorHAnsi"/>
          <w:b/>
          <w:sz w:val="22"/>
          <w:szCs w:val="22"/>
        </w:rPr>
      </w:pPr>
      <w:r w:rsidRPr="006F7545">
        <w:rPr>
          <w:rFonts w:asciiTheme="majorHAnsi" w:hAnsiTheme="majorHAnsi" w:cstheme="majorHAnsi"/>
          <w:b/>
          <w:sz w:val="22"/>
          <w:szCs w:val="22"/>
        </w:rPr>
        <w:t>Introduction</w:t>
      </w:r>
    </w:p>
    <w:p w14:paraId="005FD49A" w14:textId="77777777" w:rsidR="00B04D0E" w:rsidRDefault="00B04D0E" w:rsidP="006F7545">
      <w:pPr>
        <w:rPr>
          <w:rFonts w:asciiTheme="majorHAnsi" w:hAnsiTheme="majorHAnsi" w:cstheme="majorHAnsi"/>
          <w:b/>
          <w:sz w:val="22"/>
          <w:szCs w:val="22"/>
        </w:rPr>
      </w:pPr>
    </w:p>
    <w:p w14:paraId="1DA9D65C" w14:textId="17913941" w:rsidR="006F7545" w:rsidRDefault="006F7545" w:rsidP="006F7545">
      <w:pPr>
        <w:rPr>
          <w:rFonts w:asciiTheme="majorHAnsi" w:hAnsiTheme="majorHAnsi" w:cstheme="majorHAnsi"/>
          <w:b/>
          <w:sz w:val="22"/>
          <w:szCs w:val="22"/>
        </w:rPr>
      </w:pPr>
    </w:p>
    <w:p w14:paraId="3D505549" w14:textId="416D3A2E" w:rsidR="006F7545" w:rsidRDefault="006F7545" w:rsidP="00723AF5">
      <w:pPr>
        <w:jc w:val="both"/>
        <w:rPr>
          <w:rFonts w:asciiTheme="majorHAnsi" w:hAnsiTheme="majorHAnsi" w:cstheme="majorHAnsi"/>
          <w:sz w:val="22"/>
          <w:szCs w:val="22"/>
        </w:rPr>
      </w:pPr>
      <w:r>
        <w:rPr>
          <w:rFonts w:asciiTheme="majorHAnsi" w:hAnsiTheme="majorHAnsi" w:cstheme="majorHAnsi"/>
          <w:sz w:val="22"/>
          <w:szCs w:val="22"/>
        </w:rPr>
        <w:t>The Firm’s Order Execution Policy sets out the parameters for executing client orders.  We take all sufficient steps to obtain the best possible result for our clients by abiding by this policy.</w:t>
      </w:r>
      <w:r w:rsidR="00CC27E8">
        <w:rPr>
          <w:rFonts w:asciiTheme="majorHAnsi" w:hAnsiTheme="majorHAnsi" w:cstheme="majorHAnsi"/>
          <w:sz w:val="22"/>
          <w:szCs w:val="22"/>
        </w:rPr>
        <w:t xml:space="preserve">  Aside from the explicit best execution rules explained in the policy, we have an overriding duty to act honestly, fairly and professionally in accordance with the best interests of our clients at all time.</w:t>
      </w:r>
    </w:p>
    <w:p w14:paraId="16B02326" w14:textId="7E412A83" w:rsidR="00CC27E8" w:rsidRDefault="00CC27E8" w:rsidP="00723AF5">
      <w:pPr>
        <w:jc w:val="both"/>
        <w:rPr>
          <w:rFonts w:asciiTheme="majorHAnsi" w:hAnsiTheme="majorHAnsi" w:cstheme="majorHAnsi"/>
          <w:sz w:val="22"/>
          <w:szCs w:val="22"/>
        </w:rPr>
      </w:pPr>
    </w:p>
    <w:p w14:paraId="43B69653" w14:textId="173BDE3A" w:rsidR="00501591" w:rsidRDefault="00501591" w:rsidP="00723AF5">
      <w:pPr>
        <w:jc w:val="both"/>
        <w:rPr>
          <w:rFonts w:asciiTheme="majorHAnsi" w:hAnsiTheme="majorHAnsi" w:cstheme="majorHAnsi"/>
          <w:sz w:val="22"/>
          <w:szCs w:val="22"/>
        </w:rPr>
      </w:pPr>
      <w:r w:rsidRPr="00C237BA">
        <w:rPr>
          <w:rFonts w:asciiTheme="majorHAnsi" w:hAnsiTheme="majorHAnsi" w:cstheme="majorHAnsi"/>
          <w:sz w:val="22"/>
          <w:szCs w:val="22"/>
        </w:rPr>
        <w:t>There may be various reasons for executing client orders undertaken as part of a number of possible contractual relationships with a client, namely discretionary, advisory or execution-only.  In order to meet these distinct needs, we have investigated and considered a number of execution strategies</w:t>
      </w:r>
      <w:r w:rsidR="004A72FF">
        <w:rPr>
          <w:rFonts w:asciiTheme="majorHAnsi" w:hAnsiTheme="majorHAnsi" w:cstheme="majorHAnsi"/>
          <w:sz w:val="22"/>
          <w:szCs w:val="22"/>
        </w:rPr>
        <w:t xml:space="preserve"> and</w:t>
      </w:r>
      <w:r w:rsidRPr="00C237BA">
        <w:rPr>
          <w:rFonts w:asciiTheme="majorHAnsi" w:hAnsiTheme="majorHAnsi" w:cstheme="majorHAnsi"/>
          <w:sz w:val="22"/>
          <w:szCs w:val="22"/>
        </w:rPr>
        <w:t xml:space="preserve"> trading entities and venues in order to facilitate the most appropriate choice.</w:t>
      </w:r>
    </w:p>
    <w:p w14:paraId="4FFA688B" w14:textId="77777777" w:rsidR="00501591" w:rsidRDefault="00501591" w:rsidP="00723AF5">
      <w:pPr>
        <w:jc w:val="both"/>
        <w:rPr>
          <w:rFonts w:asciiTheme="majorHAnsi" w:hAnsiTheme="majorHAnsi" w:cstheme="majorHAnsi"/>
          <w:sz w:val="22"/>
          <w:szCs w:val="22"/>
        </w:rPr>
      </w:pPr>
    </w:p>
    <w:p w14:paraId="54897F67" w14:textId="7CF2EF3D" w:rsidR="00501591" w:rsidRDefault="00501591" w:rsidP="00723AF5">
      <w:pPr>
        <w:jc w:val="both"/>
        <w:rPr>
          <w:rFonts w:asciiTheme="majorHAnsi" w:hAnsiTheme="majorHAnsi" w:cstheme="majorHAnsi"/>
          <w:sz w:val="22"/>
          <w:szCs w:val="22"/>
        </w:rPr>
      </w:pPr>
      <w:r w:rsidRPr="00501591">
        <w:rPr>
          <w:rFonts w:asciiTheme="majorHAnsi" w:hAnsiTheme="majorHAnsi" w:cstheme="majorHAnsi"/>
          <w:sz w:val="22"/>
          <w:szCs w:val="22"/>
        </w:rPr>
        <w:t xml:space="preserve">Sanlam </w:t>
      </w:r>
      <w:r w:rsidR="0094769E">
        <w:rPr>
          <w:rFonts w:asciiTheme="majorHAnsi" w:hAnsiTheme="majorHAnsi" w:cstheme="majorHAnsi"/>
          <w:sz w:val="22"/>
          <w:szCs w:val="22"/>
        </w:rPr>
        <w:t xml:space="preserve">Private Investments (UK) </w:t>
      </w:r>
      <w:r w:rsidRPr="00501591">
        <w:rPr>
          <w:rFonts w:asciiTheme="majorHAnsi" w:hAnsiTheme="majorHAnsi" w:cstheme="majorHAnsi"/>
          <w:sz w:val="22"/>
          <w:szCs w:val="22"/>
        </w:rPr>
        <w:t xml:space="preserve">has both professional and retail clients. We always strive to obtain the best outcome for our clients. Hence, </w:t>
      </w:r>
      <w:r w:rsidR="0094769E">
        <w:rPr>
          <w:rFonts w:asciiTheme="majorHAnsi" w:hAnsiTheme="majorHAnsi" w:cstheme="majorHAnsi"/>
          <w:sz w:val="22"/>
          <w:szCs w:val="22"/>
        </w:rPr>
        <w:t>Sanlam Private Investments (UK)</w:t>
      </w:r>
      <w:r w:rsidRPr="00501591">
        <w:rPr>
          <w:rFonts w:asciiTheme="majorHAnsi" w:hAnsiTheme="majorHAnsi" w:cstheme="majorHAnsi"/>
          <w:sz w:val="22"/>
          <w:szCs w:val="22"/>
        </w:rPr>
        <w:t xml:space="preserve"> may exercise its judgment in the best interest of our clients, given the different needs and requirements</w:t>
      </w:r>
      <w:r w:rsidR="003F7236">
        <w:rPr>
          <w:rFonts w:asciiTheme="majorHAnsi" w:hAnsiTheme="majorHAnsi" w:cstheme="majorHAnsi"/>
          <w:sz w:val="22"/>
          <w:szCs w:val="22"/>
        </w:rPr>
        <w:t xml:space="preserve">. </w:t>
      </w:r>
      <w:r w:rsidR="003F7236" w:rsidRPr="003F3CC1">
        <w:rPr>
          <w:rFonts w:asciiTheme="majorHAnsi" w:hAnsiTheme="majorHAnsi" w:cstheme="majorHAnsi"/>
          <w:sz w:val="22"/>
          <w:szCs w:val="22"/>
        </w:rPr>
        <w:t xml:space="preserve">This report presents the </w:t>
      </w:r>
      <w:r w:rsidR="004A72FF" w:rsidRPr="003F3CC1">
        <w:rPr>
          <w:rFonts w:asciiTheme="majorHAnsi" w:hAnsiTheme="majorHAnsi" w:cstheme="majorHAnsi"/>
          <w:sz w:val="22"/>
          <w:szCs w:val="22"/>
        </w:rPr>
        <w:t>trading entities</w:t>
      </w:r>
      <w:r w:rsidR="003F7236" w:rsidRPr="003F3CC1">
        <w:rPr>
          <w:rFonts w:asciiTheme="majorHAnsi" w:hAnsiTheme="majorHAnsi" w:cstheme="majorHAnsi"/>
          <w:sz w:val="22"/>
          <w:szCs w:val="22"/>
        </w:rPr>
        <w:t xml:space="preserve"> for </w:t>
      </w:r>
      <w:r w:rsidR="004A72FF" w:rsidRPr="003F3CC1">
        <w:rPr>
          <w:rFonts w:asciiTheme="majorHAnsi" w:hAnsiTheme="majorHAnsi" w:cstheme="majorHAnsi"/>
          <w:sz w:val="22"/>
          <w:szCs w:val="22"/>
        </w:rPr>
        <w:t xml:space="preserve">the firm’s </w:t>
      </w:r>
      <w:r w:rsidR="003F3CC1">
        <w:rPr>
          <w:rFonts w:asciiTheme="majorHAnsi" w:hAnsiTheme="majorHAnsi" w:cstheme="majorHAnsi"/>
          <w:sz w:val="22"/>
          <w:szCs w:val="22"/>
        </w:rPr>
        <w:t>p</w:t>
      </w:r>
      <w:r w:rsidR="003F7236" w:rsidRPr="003F3CC1">
        <w:rPr>
          <w:rFonts w:asciiTheme="majorHAnsi" w:hAnsiTheme="majorHAnsi" w:cstheme="majorHAnsi"/>
          <w:sz w:val="22"/>
          <w:szCs w:val="22"/>
        </w:rPr>
        <w:t>rofessional clients only.</w:t>
      </w:r>
      <w:r w:rsidR="004A72FF" w:rsidRPr="0094769E">
        <w:rPr>
          <w:rFonts w:asciiTheme="majorHAnsi" w:hAnsiTheme="majorHAnsi" w:cstheme="majorHAnsi"/>
          <w:sz w:val="22"/>
          <w:szCs w:val="22"/>
        </w:rPr>
        <w:t xml:space="preserve"> </w:t>
      </w:r>
      <w:r w:rsidR="003F3CC1">
        <w:rPr>
          <w:rFonts w:asciiTheme="majorHAnsi" w:hAnsiTheme="majorHAnsi" w:cstheme="majorHAnsi"/>
          <w:sz w:val="22"/>
          <w:szCs w:val="22"/>
        </w:rPr>
        <w:t>We have created a separate report for retail clients, which can be found on our website.</w:t>
      </w:r>
    </w:p>
    <w:p w14:paraId="66379016" w14:textId="3C8C6175" w:rsidR="0052479E" w:rsidRDefault="0052479E" w:rsidP="00723AF5">
      <w:pPr>
        <w:jc w:val="both"/>
        <w:rPr>
          <w:rFonts w:asciiTheme="majorHAnsi" w:hAnsiTheme="majorHAnsi" w:cstheme="majorHAnsi"/>
          <w:sz w:val="22"/>
          <w:szCs w:val="22"/>
        </w:rPr>
      </w:pPr>
    </w:p>
    <w:p w14:paraId="68F922C4" w14:textId="3691F69D" w:rsidR="001464C7" w:rsidRDefault="003002D0" w:rsidP="00DB65D7">
      <w:pPr>
        <w:rPr>
          <w:rFonts w:asciiTheme="majorHAnsi" w:hAnsiTheme="majorHAnsi" w:cstheme="majorHAnsi"/>
          <w:sz w:val="22"/>
          <w:szCs w:val="22"/>
        </w:rPr>
      </w:pPr>
      <w:r w:rsidRPr="006C43EB">
        <w:rPr>
          <w:rFonts w:asciiTheme="majorHAnsi" w:hAnsiTheme="majorHAnsi" w:cstheme="majorHAnsi"/>
          <w:sz w:val="22"/>
          <w:szCs w:val="22"/>
        </w:rPr>
        <w:t>Sanla</w:t>
      </w:r>
      <w:r>
        <w:rPr>
          <w:rFonts w:asciiTheme="majorHAnsi" w:hAnsiTheme="majorHAnsi" w:cstheme="majorHAnsi"/>
          <w:sz w:val="22"/>
          <w:szCs w:val="22"/>
        </w:rPr>
        <w:t>m Private Investments (UK)</w:t>
      </w:r>
      <w:r w:rsidRPr="006C43EB">
        <w:rPr>
          <w:rFonts w:asciiTheme="majorHAnsi" w:hAnsiTheme="majorHAnsi" w:cstheme="majorHAnsi"/>
          <w:sz w:val="22"/>
          <w:szCs w:val="22"/>
        </w:rPr>
        <w:t xml:space="preserve"> </w:t>
      </w:r>
      <w:r w:rsidRPr="00295128">
        <w:rPr>
          <w:rFonts w:asciiTheme="majorHAnsi" w:hAnsiTheme="majorHAnsi" w:cstheme="majorHAnsi"/>
          <w:sz w:val="22"/>
          <w:szCs w:val="22"/>
        </w:rPr>
        <w:t>does not receive any form of remuneration, discount or non-monetary benefit for directing orders to a particular venue or broker for execution. The selection of a broker for an order is driven solely by the factors and inputs as described</w:t>
      </w:r>
      <w:r>
        <w:rPr>
          <w:rFonts w:asciiTheme="majorHAnsi" w:hAnsiTheme="majorHAnsi" w:cstheme="majorHAnsi"/>
          <w:sz w:val="22"/>
          <w:szCs w:val="22"/>
        </w:rPr>
        <w:t xml:space="preserve"> in our Order Execution Policy.</w:t>
      </w:r>
      <w:r w:rsidR="009D1F2B">
        <w:rPr>
          <w:rFonts w:asciiTheme="majorHAnsi" w:hAnsiTheme="majorHAnsi" w:cstheme="majorHAnsi"/>
          <w:sz w:val="22"/>
          <w:szCs w:val="22"/>
        </w:rPr>
        <w:t xml:space="preserve"> </w:t>
      </w:r>
      <w:r w:rsidR="00AC6EEE">
        <w:rPr>
          <w:rFonts w:asciiTheme="majorHAnsi" w:hAnsiTheme="majorHAnsi" w:cstheme="majorHAnsi"/>
          <w:sz w:val="22"/>
          <w:szCs w:val="22"/>
        </w:rPr>
        <w:t xml:space="preserve">As a result of the </w:t>
      </w:r>
      <w:r w:rsidR="00650C92">
        <w:rPr>
          <w:rFonts w:asciiTheme="majorHAnsi" w:hAnsiTheme="majorHAnsi" w:cstheme="majorHAnsi"/>
          <w:sz w:val="22"/>
          <w:szCs w:val="22"/>
        </w:rPr>
        <w:t>reorganisation of internal arrangements for order handling</w:t>
      </w:r>
      <w:r w:rsidR="00AC6EEE">
        <w:rPr>
          <w:rFonts w:asciiTheme="majorHAnsi" w:hAnsiTheme="majorHAnsi" w:cstheme="majorHAnsi"/>
          <w:sz w:val="22"/>
          <w:szCs w:val="22"/>
        </w:rPr>
        <w:t xml:space="preserve"> in 2019 </w:t>
      </w:r>
      <w:r w:rsidR="00280D53">
        <w:rPr>
          <w:rFonts w:asciiTheme="majorHAnsi" w:hAnsiTheme="majorHAnsi" w:cstheme="majorHAnsi"/>
          <w:sz w:val="22"/>
          <w:szCs w:val="22"/>
        </w:rPr>
        <w:t xml:space="preserve">some brokers </w:t>
      </w:r>
      <w:r w:rsidR="00AC6EEE">
        <w:rPr>
          <w:rFonts w:asciiTheme="majorHAnsi" w:hAnsiTheme="majorHAnsi" w:cstheme="majorHAnsi"/>
          <w:sz w:val="22"/>
          <w:szCs w:val="22"/>
        </w:rPr>
        <w:t xml:space="preserve">were added and others </w:t>
      </w:r>
      <w:r w:rsidR="00280D53">
        <w:rPr>
          <w:rFonts w:asciiTheme="majorHAnsi" w:hAnsiTheme="majorHAnsi" w:cstheme="majorHAnsi"/>
          <w:sz w:val="22"/>
          <w:szCs w:val="22"/>
        </w:rPr>
        <w:t>removed from our approved brokers list</w:t>
      </w:r>
      <w:r w:rsidR="00650C92">
        <w:rPr>
          <w:rFonts w:asciiTheme="majorHAnsi" w:hAnsiTheme="majorHAnsi" w:cstheme="majorHAnsi"/>
          <w:sz w:val="22"/>
          <w:szCs w:val="22"/>
        </w:rPr>
        <w:t>.</w:t>
      </w:r>
      <w:r w:rsidR="008B71E0">
        <w:rPr>
          <w:rFonts w:asciiTheme="majorHAnsi" w:hAnsiTheme="majorHAnsi" w:cstheme="majorHAnsi"/>
          <w:sz w:val="22"/>
          <w:szCs w:val="22"/>
        </w:rPr>
        <w:t xml:space="preserve"> </w:t>
      </w:r>
      <w:r w:rsidR="001464C7">
        <w:rPr>
          <w:rFonts w:asciiTheme="majorHAnsi" w:hAnsiTheme="majorHAnsi" w:cstheme="majorHAnsi"/>
          <w:sz w:val="22"/>
          <w:szCs w:val="22"/>
        </w:rPr>
        <w:t>The following changes were made to the approved broker list in 20</w:t>
      </w:r>
      <w:r w:rsidR="00280D53">
        <w:rPr>
          <w:rFonts w:asciiTheme="majorHAnsi" w:hAnsiTheme="majorHAnsi" w:cstheme="majorHAnsi"/>
          <w:sz w:val="22"/>
          <w:szCs w:val="22"/>
        </w:rPr>
        <w:t>20</w:t>
      </w:r>
    </w:p>
    <w:p w14:paraId="39E01F9E" w14:textId="77777777" w:rsidR="009D1F2B" w:rsidRDefault="009D1F2B" w:rsidP="001464C7">
      <w:pPr>
        <w:jc w:val="both"/>
        <w:rPr>
          <w:rFonts w:asciiTheme="majorHAnsi" w:hAnsiTheme="majorHAnsi" w:cstheme="majorHAnsi"/>
          <w:sz w:val="22"/>
          <w:szCs w:val="22"/>
        </w:rPr>
      </w:pPr>
    </w:p>
    <w:p w14:paraId="38B7A0FB" w14:textId="6629CA3C" w:rsidR="001464C7" w:rsidRDefault="001464C7" w:rsidP="001464C7">
      <w:pPr>
        <w:jc w:val="both"/>
        <w:rPr>
          <w:rFonts w:asciiTheme="majorHAnsi" w:hAnsiTheme="majorHAnsi" w:cstheme="majorHAnsi"/>
          <w:sz w:val="22"/>
          <w:szCs w:val="22"/>
        </w:rPr>
      </w:pPr>
      <w:r>
        <w:rPr>
          <w:rFonts w:asciiTheme="majorHAnsi" w:hAnsiTheme="majorHAnsi" w:cstheme="majorHAnsi"/>
          <w:sz w:val="22"/>
          <w:szCs w:val="22"/>
        </w:rPr>
        <w:t>Additions</w:t>
      </w:r>
      <w:r w:rsidR="009D1F2B">
        <w:rPr>
          <w:rFonts w:asciiTheme="majorHAnsi" w:hAnsiTheme="majorHAnsi" w:cstheme="majorHAnsi"/>
          <w:sz w:val="22"/>
          <w:szCs w:val="22"/>
        </w:rPr>
        <w:t>:</w:t>
      </w:r>
    </w:p>
    <w:p w14:paraId="2861502B" w14:textId="02DD690D" w:rsidR="007B38C9" w:rsidRDefault="007B38C9">
      <w:pPr>
        <w:pStyle w:val="ListParagraph"/>
        <w:numPr>
          <w:ilvl w:val="0"/>
          <w:numId w:val="27"/>
        </w:numPr>
        <w:jc w:val="both"/>
        <w:rPr>
          <w:rFonts w:ascii="Calibri" w:eastAsia="Times New Roman" w:hAnsi="Calibri" w:cs="Times New Roman"/>
          <w:color w:val="000000"/>
          <w:sz w:val="22"/>
          <w:szCs w:val="22"/>
          <w:lang w:val="en-GB" w:eastAsia="en-GB"/>
        </w:rPr>
      </w:pPr>
      <w:r w:rsidRPr="007B38C9">
        <w:rPr>
          <w:rFonts w:ascii="Calibri" w:eastAsia="Times New Roman" w:hAnsi="Calibri" w:cs="Times New Roman"/>
          <w:color w:val="000000"/>
          <w:sz w:val="22"/>
          <w:szCs w:val="22"/>
          <w:lang w:val="en-GB" w:eastAsia="en-GB"/>
        </w:rPr>
        <w:t xml:space="preserve">Cowen </w:t>
      </w:r>
      <w:r>
        <w:rPr>
          <w:rFonts w:ascii="Calibri" w:eastAsia="Times New Roman" w:hAnsi="Calibri" w:cs="Times New Roman"/>
          <w:color w:val="000000"/>
          <w:sz w:val="22"/>
          <w:szCs w:val="22"/>
          <w:lang w:val="en-GB" w:eastAsia="en-GB"/>
        </w:rPr>
        <w:t>a</w:t>
      </w:r>
      <w:r w:rsidRPr="007B38C9">
        <w:rPr>
          <w:rFonts w:ascii="Calibri" w:eastAsia="Times New Roman" w:hAnsi="Calibri" w:cs="Times New Roman"/>
          <w:color w:val="000000"/>
          <w:sz w:val="22"/>
          <w:szCs w:val="22"/>
          <w:lang w:val="en-GB" w:eastAsia="en-GB"/>
        </w:rPr>
        <w:t>nd Company, L</w:t>
      </w:r>
      <w:r>
        <w:rPr>
          <w:rFonts w:ascii="Calibri" w:eastAsia="Times New Roman" w:hAnsi="Calibri" w:cs="Times New Roman"/>
          <w:color w:val="000000"/>
          <w:sz w:val="22"/>
          <w:szCs w:val="22"/>
          <w:lang w:val="en-GB" w:eastAsia="en-GB"/>
        </w:rPr>
        <w:t>LC</w:t>
      </w:r>
    </w:p>
    <w:p w14:paraId="0E657523" w14:textId="7F2E74FA" w:rsidR="007B38C9" w:rsidRDefault="007B38C9">
      <w:pPr>
        <w:pStyle w:val="ListParagraph"/>
        <w:numPr>
          <w:ilvl w:val="0"/>
          <w:numId w:val="27"/>
        </w:numPr>
        <w:jc w:val="both"/>
        <w:rPr>
          <w:rFonts w:ascii="Calibri" w:eastAsia="Times New Roman" w:hAnsi="Calibri" w:cs="Times New Roman"/>
          <w:color w:val="000000"/>
          <w:sz w:val="22"/>
          <w:szCs w:val="22"/>
          <w:lang w:val="en-GB" w:eastAsia="en-GB"/>
        </w:rPr>
      </w:pPr>
      <w:r w:rsidRPr="007B38C9">
        <w:rPr>
          <w:rFonts w:ascii="Calibri" w:eastAsia="Times New Roman" w:hAnsi="Calibri" w:cs="Times New Roman"/>
          <w:color w:val="000000"/>
          <w:sz w:val="22"/>
          <w:szCs w:val="22"/>
          <w:lang w:val="en-GB" w:eastAsia="en-GB"/>
        </w:rPr>
        <w:t>Goldman Sachs International</w:t>
      </w:r>
    </w:p>
    <w:p w14:paraId="1DB3CC44" w14:textId="78F4C32B" w:rsidR="007B38C9" w:rsidRDefault="007B38C9">
      <w:pPr>
        <w:pStyle w:val="ListParagraph"/>
        <w:numPr>
          <w:ilvl w:val="0"/>
          <w:numId w:val="27"/>
        </w:numPr>
        <w:jc w:val="both"/>
        <w:rPr>
          <w:rFonts w:ascii="Calibri" w:eastAsia="Times New Roman" w:hAnsi="Calibri" w:cs="Times New Roman"/>
          <w:color w:val="000000"/>
          <w:sz w:val="22"/>
          <w:szCs w:val="22"/>
          <w:lang w:val="en-GB" w:eastAsia="en-GB"/>
        </w:rPr>
      </w:pPr>
      <w:r w:rsidRPr="007B38C9">
        <w:rPr>
          <w:rFonts w:ascii="Calibri" w:eastAsia="Times New Roman" w:hAnsi="Calibri" w:cs="Times New Roman"/>
          <w:color w:val="000000"/>
          <w:sz w:val="22"/>
          <w:szCs w:val="22"/>
          <w:lang w:val="en-GB" w:eastAsia="en-GB"/>
        </w:rPr>
        <w:t>Northern Trust Securities LLP</w:t>
      </w:r>
    </w:p>
    <w:p w14:paraId="60F04347" w14:textId="57E3BA9B" w:rsidR="007B38C9" w:rsidRDefault="007B38C9">
      <w:pPr>
        <w:pStyle w:val="ListParagraph"/>
        <w:numPr>
          <w:ilvl w:val="0"/>
          <w:numId w:val="27"/>
        </w:numPr>
        <w:jc w:val="both"/>
        <w:rPr>
          <w:rFonts w:ascii="Calibri" w:eastAsia="Times New Roman" w:hAnsi="Calibri" w:cs="Times New Roman"/>
          <w:color w:val="000000"/>
          <w:sz w:val="22"/>
          <w:szCs w:val="22"/>
          <w:lang w:val="en-GB" w:eastAsia="en-GB"/>
        </w:rPr>
      </w:pPr>
      <w:r w:rsidRPr="007B38C9">
        <w:rPr>
          <w:rFonts w:ascii="Calibri" w:eastAsia="Times New Roman" w:hAnsi="Calibri" w:cs="Times New Roman"/>
          <w:color w:val="000000"/>
          <w:sz w:val="22"/>
          <w:szCs w:val="22"/>
          <w:lang w:val="en-GB" w:eastAsia="en-GB"/>
        </w:rPr>
        <w:t>Sanford C. Bernstein (Hong Kong) Limited</w:t>
      </w:r>
    </w:p>
    <w:p w14:paraId="74568778" w14:textId="2AECAB1D" w:rsidR="001464C7" w:rsidRPr="00DB65D7" w:rsidRDefault="001464C7" w:rsidP="00DB65D7">
      <w:pPr>
        <w:jc w:val="both"/>
        <w:rPr>
          <w:rFonts w:asciiTheme="majorHAnsi" w:hAnsiTheme="majorHAnsi" w:cstheme="majorHAnsi"/>
          <w:sz w:val="22"/>
          <w:szCs w:val="22"/>
        </w:rPr>
      </w:pPr>
      <w:r w:rsidRPr="00DB65D7">
        <w:rPr>
          <w:rFonts w:asciiTheme="majorHAnsi" w:hAnsiTheme="majorHAnsi" w:cstheme="majorHAnsi"/>
          <w:sz w:val="22"/>
          <w:szCs w:val="22"/>
        </w:rPr>
        <w:t xml:space="preserve"> </w:t>
      </w:r>
    </w:p>
    <w:p w14:paraId="3697F51D" w14:textId="6C4057D4" w:rsidR="001464C7" w:rsidRDefault="001464C7" w:rsidP="001464C7">
      <w:pPr>
        <w:jc w:val="both"/>
        <w:rPr>
          <w:rFonts w:asciiTheme="majorHAnsi" w:hAnsiTheme="majorHAnsi" w:cstheme="majorHAnsi"/>
          <w:sz w:val="22"/>
          <w:szCs w:val="22"/>
        </w:rPr>
      </w:pPr>
      <w:r>
        <w:rPr>
          <w:rFonts w:asciiTheme="majorHAnsi" w:hAnsiTheme="majorHAnsi" w:cstheme="majorHAnsi"/>
          <w:sz w:val="22"/>
          <w:szCs w:val="22"/>
        </w:rPr>
        <w:t>Removals</w:t>
      </w:r>
      <w:r w:rsidR="009D1F2B">
        <w:rPr>
          <w:rFonts w:asciiTheme="majorHAnsi" w:hAnsiTheme="majorHAnsi" w:cstheme="majorHAnsi"/>
          <w:sz w:val="22"/>
          <w:szCs w:val="22"/>
        </w:rPr>
        <w:t>:</w:t>
      </w:r>
    </w:p>
    <w:p w14:paraId="36E9183E" w14:textId="26B47C81" w:rsidR="007B38C9" w:rsidRPr="007B38C9" w:rsidRDefault="007B38C9" w:rsidP="007B38C9">
      <w:pPr>
        <w:pStyle w:val="ListParagraph"/>
        <w:numPr>
          <w:ilvl w:val="0"/>
          <w:numId w:val="27"/>
        </w:numPr>
        <w:jc w:val="both"/>
        <w:rPr>
          <w:rFonts w:ascii="Calibri" w:eastAsia="Times New Roman" w:hAnsi="Calibri" w:cs="Times New Roman"/>
          <w:color w:val="000000"/>
          <w:sz w:val="22"/>
          <w:szCs w:val="22"/>
          <w:lang w:val="en-GB" w:eastAsia="en-GB"/>
        </w:rPr>
      </w:pPr>
      <w:r w:rsidRPr="00DB65D7">
        <w:rPr>
          <w:rFonts w:ascii="Calibri" w:eastAsia="Times New Roman" w:hAnsi="Calibri" w:cs="Times New Roman"/>
          <w:color w:val="000000"/>
          <w:sz w:val="22"/>
          <w:szCs w:val="22"/>
          <w:lang w:val="en-GB" w:eastAsia="en-GB"/>
        </w:rPr>
        <w:t>J.P. Morgan Securities plc</w:t>
      </w:r>
    </w:p>
    <w:p w14:paraId="6C6AB40A" w14:textId="77777777" w:rsidR="007B38C9" w:rsidRPr="009D1F2B" w:rsidRDefault="007B38C9" w:rsidP="007B38C9">
      <w:pPr>
        <w:pStyle w:val="ListParagraph"/>
        <w:numPr>
          <w:ilvl w:val="0"/>
          <w:numId w:val="27"/>
        </w:numPr>
        <w:jc w:val="both"/>
        <w:rPr>
          <w:rFonts w:ascii="Calibri" w:eastAsia="Times New Roman" w:hAnsi="Calibri" w:cs="Times New Roman"/>
          <w:color w:val="000000"/>
          <w:sz w:val="22"/>
          <w:szCs w:val="22"/>
          <w:lang w:val="en-GB" w:eastAsia="en-GB"/>
        </w:rPr>
      </w:pPr>
      <w:r w:rsidRPr="00E7441C">
        <w:rPr>
          <w:rFonts w:ascii="Calibri" w:eastAsia="Times New Roman" w:hAnsi="Calibri" w:cs="Times New Roman"/>
          <w:color w:val="000000"/>
          <w:sz w:val="22"/>
          <w:szCs w:val="22"/>
          <w:lang w:val="en-GB" w:eastAsia="en-GB"/>
        </w:rPr>
        <w:t>Citigroup Global Markets Limited</w:t>
      </w:r>
    </w:p>
    <w:p w14:paraId="5489CFAE" w14:textId="77777777" w:rsidR="007B38C9" w:rsidRPr="009D1F2B" w:rsidRDefault="007B38C9" w:rsidP="007B38C9">
      <w:pPr>
        <w:pStyle w:val="ListParagraph"/>
        <w:numPr>
          <w:ilvl w:val="0"/>
          <w:numId w:val="27"/>
        </w:numPr>
        <w:jc w:val="both"/>
        <w:rPr>
          <w:rFonts w:ascii="Calibri" w:eastAsia="Times New Roman" w:hAnsi="Calibri" w:cs="Times New Roman"/>
          <w:color w:val="000000"/>
          <w:sz w:val="22"/>
          <w:szCs w:val="22"/>
          <w:lang w:val="en-GB" w:eastAsia="en-GB"/>
        </w:rPr>
      </w:pPr>
      <w:r w:rsidRPr="00E7441C">
        <w:rPr>
          <w:rFonts w:ascii="Calibri" w:eastAsia="Times New Roman" w:hAnsi="Calibri" w:cs="Times New Roman"/>
          <w:color w:val="000000"/>
          <w:sz w:val="22"/>
          <w:szCs w:val="22"/>
          <w:lang w:val="en-GB" w:eastAsia="en-GB"/>
        </w:rPr>
        <w:t>Deutsche Bank Aktiengesellschaft</w:t>
      </w:r>
    </w:p>
    <w:p w14:paraId="45F11D5A" w14:textId="5BE91DD8" w:rsidR="007B38C9" w:rsidRDefault="00DB65D7" w:rsidP="007B38C9">
      <w:pPr>
        <w:pStyle w:val="ListParagraph"/>
        <w:numPr>
          <w:ilvl w:val="0"/>
          <w:numId w:val="27"/>
        </w:numPr>
        <w:jc w:val="both"/>
        <w:rPr>
          <w:rFonts w:ascii="Calibri" w:eastAsia="Times New Roman" w:hAnsi="Calibri" w:cs="Times New Roman"/>
          <w:color w:val="000000"/>
          <w:sz w:val="22"/>
          <w:szCs w:val="22"/>
          <w:lang w:val="en-GB" w:eastAsia="en-GB"/>
        </w:rPr>
      </w:pPr>
      <w:r w:rsidRPr="00E7441C">
        <w:rPr>
          <w:rFonts w:ascii="Calibri" w:eastAsia="Times New Roman" w:hAnsi="Calibri" w:cs="Times New Roman"/>
          <w:color w:val="000000"/>
          <w:sz w:val="22"/>
          <w:szCs w:val="22"/>
          <w:lang w:val="en-GB" w:eastAsia="en-GB"/>
        </w:rPr>
        <w:t>NatWest</w:t>
      </w:r>
      <w:r w:rsidR="007B38C9" w:rsidRPr="00E7441C">
        <w:rPr>
          <w:rFonts w:ascii="Calibri" w:eastAsia="Times New Roman" w:hAnsi="Calibri" w:cs="Times New Roman"/>
          <w:color w:val="000000"/>
          <w:sz w:val="22"/>
          <w:szCs w:val="22"/>
          <w:lang w:val="en-GB" w:eastAsia="en-GB"/>
        </w:rPr>
        <w:t xml:space="preserve"> Markets Plc</w:t>
      </w:r>
    </w:p>
    <w:p w14:paraId="4DF9C1F9" w14:textId="2840EE60" w:rsidR="0035162F" w:rsidRPr="009D1F2B" w:rsidRDefault="0035162F" w:rsidP="007B38C9">
      <w:pPr>
        <w:pStyle w:val="ListParagraph"/>
        <w:numPr>
          <w:ilvl w:val="0"/>
          <w:numId w:val="27"/>
        </w:numPr>
        <w:jc w:val="both"/>
        <w:rPr>
          <w:rFonts w:ascii="Calibri" w:eastAsia="Times New Roman" w:hAnsi="Calibri" w:cs="Times New Roman"/>
          <w:color w:val="000000"/>
          <w:sz w:val="22"/>
          <w:szCs w:val="22"/>
          <w:lang w:val="en-GB" w:eastAsia="en-GB"/>
        </w:rPr>
      </w:pPr>
      <w:r>
        <w:rPr>
          <w:rFonts w:ascii="Calibri" w:eastAsia="Times New Roman" w:hAnsi="Calibri" w:cs="Times New Roman"/>
          <w:color w:val="000000"/>
          <w:sz w:val="22"/>
          <w:szCs w:val="22"/>
          <w:lang w:val="en-GB" w:eastAsia="en-GB"/>
        </w:rPr>
        <w:t>Sanlam Securities UK Limited</w:t>
      </w:r>
    </w:p>
    <w:p w14:paraId="4DFFE90D" w14:textId="77777777" w:rsidR="007B38C9" w:rsidRPr="009D1F2B" w:rsidRDefault="007B38C9" w:rsidP="007B38C9">
      <w:pPr>
        <w:pStyle w:val="ListParagraph"/>
        <w:numPr>
          <w:ilvl w:val="0"/>
          <w:numId w:val="27"/>
        </w:numPr>
        <w:jc w:val="both"/>
        <w:rPr>
          <w:rFonts w:ascii="Calibri" w:eastAsia="Times New Roman" w:hAnsi="Calibri" w:cs="Times New Roman"/>
          <w:color w:val="000000"/>
          <w:sz w:val="22"/>
          <w:szCs w:val="22"/>
          <w:lang w:val="en-GB" w:eastAsia="en-GB"/>
        </w:rPr>
      </w:pPr>
      <w:r w:rsidRPr="00E7441C">
        <w:rPr>
          <w:rFonts w:ascii="Calibri" w:eastAsia="Times New Roman" w:hAnsi="Calibri" w:cs="Times New Roman"/>
          <w:color w:val="000000"/>
          <w:sz w:val="22"/>
          <w:szCs w:val="22"/>
          <w:lang w:val="en-GB" w:eastAsia="en-GB"/>
        </w:rPr>
        <w:t>Credit Suisse Securities (Europe) Limited</w:t>
      </w:r>
    </w:p>
    <w:p w14:paraId="0DAE2268" w14:textId="77777777" w:rsidR="007B38C9" w:rsidRPr="00DB65D7" w:rsidRDefault="007B38C9" w:rsidP="00DB65D7">
      <w:pPr>
        <w:pStyle w:val="ListParagraph"/>
        <w:jc w:val="both"/>
        <w:rPr>
          <w:rFonts w:ascii="Calibri" w:eastAsia="Times New Roman" w:hAnsi="Calibri" w:cs="Times New Roman"/>
          <w:color w:val="000000"/>
          <w:sz w:val="22"/>
          <w:szCs w:val="22"/>
          <w:lang w:val="en-GB" w:eastAsia="en-GB"/>
        </w:rPr>
      </w:pPr>
    </w:p>
    <w:p w14:paraId="3574C875" w14:textId="383C7743" w:rsidR="003002D0" w:rsidRDefault="003002D0" w:rsidP="003002D0">
      <w:pPr>
        <w:jc w:val="both"/>
        <w:rPr>
          <w:rFonts w:asciiTheme="majorHAnsi" w:hAnsiTheme="majorHAnsi" w:cstheme="majorHAnsi"/>
          <w:sz w:val="22"/>
          <w:szCs w:val="22"/>
        </w:rPr>
      </w:pPr>
    </w:p>
    <w:p w14:paraId="66F69168" w14:textId="77777777" w:rsidR="00042103" w:rsidRPr="0052479E" w:rsidRDefault="00042103" w:rsidP="00723AF5">
      <w:pPr>
        <w:jc w:val="both"/>
        <w:rPr>
          <w:rFonts w:asciiTheme="majorHAnsi" w:hAnsiTheme="majorHAnsi" w:cstheme="majorHAnsi"/>
          <w:sz w:val="22"/>
          <w:szCs w:val="22"/>
        </w:rPr>
      </w:pPr>
    </w:p>
    <w:p w14:paraId="00878540" w14:textId="61CA5A92" w:rsidR="001464C7" w:rsidRDefault="001464C7" w:rsidP="001464C7">
      <w:pPr>
        <w:jc w:val="both"/>
        <w:rPr>
          <w:rFonts w:asciiTheme="majorHAnsi" w:hAnsiTheme="majorHAnsi" w:cstheme="majorHAnsi"/>
          <w:sz w:val="22"/>
          <w:szCs w:val="22"/>
        </w:rPr>
      </w:pPr>
      <w:r w:rsidRPr="00295128">
        <w:rPr>
          <w:rFonts w:asciiTheme="majorHAnsi" w:hAnsiTheme="majorHAnsi" w:cstheme="majorHAnsi"/>
          <w:sz w:val="22"/>
          <w:szCs w:val="22"/>
        </w:rPr>
        <w:t xml:space="preserve">We have a </w:t>
      </w:r>
      <w:r w:rsidR="002F0DD2">
        <w:rPr>
          <w:rFonts w:asciiTheme="majorHAnsi" w:hAnsiTheme="majorHAnsi" w:cstheme="majorHAnsi"/>
          <w:sz w:val="22"/>
          <w:szCs w:val="22"/>
        </w:rPr>
        <w:t>Product</w:t>
      </w:r>
      <w:r w:rsidRPr="00295128">
        <w:rPr>
          <w:rFonts w:asciiTheme="majorHAnsi" w:hAnsiTheme="majorHAnsi" w:cstheme="majorHAnsi"/>
          <w:sz w:val="22"/>
          <w:szCs w:val="22"/>
        </w:rPr>
        <w:t xml:space="preserve"> Oversight Committee in place where the quality of execution obtained on the execution venues and potential changes to the list of approved brokers is discussed on a regular basis.</w:t>
      </w:r>
      <w:r w:rsidRPr="00723084">
        <w:rPr>
          <w:rFonts w:asciiTheme="majorHAnsi" w:hAnsiTheme="majorHAnsi" w:cstheme="majorHAnsi"/>
          <w:sz w:val="22"/>
          <w:szCs w:val="22"/>
        </w:rPr>
        <w:t xml:space="preserve"> </w:t>
      </w:r>
      <w:r>
        <w:rPr>
          <w:rFonts w:asciiTheme="majorHAnsi" w:hAnsiTheme="majorHAnsi" w:cstheme="majorHAnsi"/>
          <w:sz w:val="22"/>
          <w:szCs w:val="22"/>
        </w:rPr>
        <w:t xml:space="preserve">We also undertake an annual review of all brokers on the approved list. This includes assessments of execution quality, service delivery, regulatory status and the financial standing of the firm. The RTS 27 report has not been proven to be a useful tool for reviewing broker and is not used in this assessment.  </w:t>
      </w:r>
    </w:p>
    <w:p w14:paraId="0F47E18F" w14:textId="75CFF40C" w:rsidR="0052479E" w:rsidRDefault="0052479E" w:rsidP="00723AF5">
      <w:pPr>
        <w:jc w:val="both"/>
        <w:rPr>
          <w:rFonts w:asciiTheme="majorHAnsi" w:hAnsiTheme="majorHAnsi" w:cstheme="majorHAnsi"/>
          <w:sz w:val="22"/>
          <w:szCs w:val="22"/>
        </w:rPr>
      </w:pPr>
    </w:p>
    <w:p w14:paraId="245CC6FF" w14:textId="2FB51E62" w:rsidR="009D1F2B" w:rsidRPr="00DB65D7" w:rsidRDefault="00042103" w:rsidP="00DB65D7">
      <w:pPr>
        <w:jc w:val="both"/>
        <w:rPr>
          <w:rFonts w:asciiTheme="majorHAnsi" w:hAnsiTheme="majorHAnsi" w:cstheme="majorHAnsi"/>
          <w:sz w:val="22"/>
          <w:szCs w:val="22"/>
        </w:rPr>
      </w:pPr>
      <w:r>
        <w:rPr>
          <w:rFonts w:asciiTheme="majorHAnsi" w:hAnsiTheme="majorHAnsi" w:cstheme="majorHAnsi"/>
          <w:sz w:val="22"/>
          <w:szCs w:val="22"/>
        </w:rPr>
        <w:t xml:space="preserve">The relative importance the Firm has given to the various execution factors are described in detail for each asset class within this document.  </w:t>
      </w:r>
    </w:p>
    <w:tbl>
      <w:tblPr>
        <w:tblpPr w:leftFromText="180" w:rightFromText="180" w:vertAnchor="text" w:tblpX="-601" w:tblpY="360"/>
        <w:tblW w:w="10031" w:type="dxa"/>
        <w:tblLayout w:type="fixed"/>
        <w:tblCellMar>
          <w:left w:w="0" w:type="dxa"/>
          <w:right w:w="0" w:type="dxa"/>
        </w:tblCellMar>
        <w:tblLook w:val="04A0" w:firstRow="1" w:lastRow="0" w:firstColumn="1" w:lastColumn="0" w:noHBand="0" w:noVBand="1"/>
      </w:tblPr>
      <w:tblGrid>
        <w:gridCol w:w="3239"/>
        <w:gridCol w:w="1357"/>
        <w:gridCol w:w="1357"/>
        <w:gridCol w:w="1360"/>
        <w:gridCol w:w="1360"/>
        <w:gridCol w:w="1358"/>
      </w:tblGrid>
      <w:tr w:rsidR="009D1F2B" w14:paraId="2354C481" w14:textId="77777777" w:rsidTr="005F71D4">
        <w:trPr>
          <w:trHeight w:val="360"/>
        </w:trPr>
        <w:tc>
          <w:tcPr>
            <w:tcW w:w="323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164AD86B" w14:textId="77777777" w:rsidR="009D1F2B" w:rsidRPr="00CF3001" w:rsidRDefault="009D1F2B" w:rsidP="005F71D4">
            <w:pPr>
              <w:rPr>
                <w:rFonts w:asciiTheme="majorHAnsi" w:hAnsiTheme="majorHAnsi" w:cstheme="majorHAnsi"/>
                <w:sz w:val="22"/>
                <w:szCs w:val="22"/>
              </w:rPr>
            </w:pPr>
            <w:r w:rsidRPr="00CF3001">
              <w:rPr>
                <w:rFonts w:asciiTheme="majorHAnsi" w:hAnsiTheme="majorHAnsi" w:cstheme="majorHAnsi"/>
                <w:sz w:val="22"/>
                <w:szCs w:val="22"/>
              </w:rPr>
              <w:t xml:space="preserve">Class of Instrument </w:t>
            </w:r>
          </w:p>
        </w:tc>
        <w:tc>
          <w:tcPr>
            <w:tcW w:w="6792" w:type="dxa"/>
            <w:gridSpan w:val="5"/>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05D38B1" w14:textId="2A59E61F" w:rsidR="009D1F2B" w:rsidRPr="00C55BC5" w:rsidRDefault="009D1F2B" w:rsidP="005F71D4">
            <w:pPr>
              <w:rPr>
                <w:rFonts w:asciiTheme="majorHAnsi" w:hAnsiTheme="majorHAnsi" w:cstheme="majorHAnsi"/>
                <w:sz w:val="22"/>
                <w:szCs w:val="22"/>
              </w:rPr>
            </w:pPr>
            <w:r w:rsidRPr="00C55BC5">
              <w:rPr>
                <w:rFonts w:asciiTheme="majorHAnsi" w:hAnsiTheme="majorHAnsi" w:cstheme="majorHAnsi"/>
                <w:sz w:val="22"/>
                <w:szCs w:val="22"/>
              </w:rPr>
              <w:t>Equities – Shares &amp; Depositary Receipts</w:t>
            </w:r>
            <w:r>
              <w:rPr>
                <w:rFonts w:asciiTheme="majorHAnsi" w:hAnsiTheme="majorHAnsi" w:cstheme="majorHAnsi"/>
                <w:sz w:val="22"/>
                <w:szCs w:val="22"/>
              </w:rPr>
              <w:t>: Tick size liquidi</w:t>
            </w:r>
            <w:r w:rsidR="0039602B">
              <w:rPr>
                <w:rFonts w:asciiTheme="majorHAnsi" w:hAnsiTheme="majorHAnsi" w:cstheme="majorHAnsi"/>
                <w:sz w:val="22"/>
                <w:szCs w:val="22"/>
              </w:rPr>
              <w:t xml:space="preserve">ty bands 5 and 6  </w:t>
            </w:r>
          </w:p>
        </w:tc>
      </w:tr>
      <w:tr w:rsidR="009D1F2B" w14:paraId="4C8CA5C2" w14:textId="77777777" w:rsidTr="005F71D4">
        <w:trPr>
          <w:trHeight w:val="360"/>
        </w:trPr>
        <w:tc>
          <w:tcPr>
            <w:tcW w:w="3239"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603596A" w14:textId="77777777" w:rsidR="009D1F2B" w:rsidRPr="00CF3001" w:rsidRDefault="009D1F2B" w:rsidP="005F71D4">
            <w:pPr>
              <w:rPr>
                <w:rFonts w:asciiTheme="majorHAnsi" w:hAnsiTheme="majorHAnsi" w:cstheme="majorHAnsi"/>
                <w:sz w:val="22"/>
                <w:szCs w:val="22"/>
              </w:rPr>
            </w:pPr>
            <w:r w:rsidRPr="00CF3001">
              <w:rPr>
                <w:rFonts w:asciiTheme="majorHAnsi" w:hAnsiTheme="majorHAnsi" w:cstheme="majorHAnsi"/>
                <w:sz w:val="22"/>
                <w:szCs w:val="22"/>
              </w:rPr>
              <w:t>Notification if &lt;1 average trade per business day in the previous year </w:t>
            </w:r>
          </w:p>
        </w:tc>
        <w:tc>
          <w:tcPr>
            <w:tcW w:w="6792"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89F519" w14:textId="2B0174AC" w:rsidR="009D1F2B" w:rsidRPr="00CF3001" w:rsidRDefault="0039602B" w:rsidP="00DB65D7">
            <w:pPr>
              <w:rPr>
                <w:rFonts w:asciiTheme="majorHAnsi" w:hAnsiTheme="majorHAnsi" w:cstheme="majorHAnsi"/>
                <w:sz w:val="22"/>
                <w:szCs w:val="22"/>
              </w:rPr>
            </w:pPr>
            <w:r>
              <w:rPr>
                <w:rFonts w:asciiTheme="majorHAnsi" w:hAnsiTheme="majorHAnsi" w:cstheme="majorHAnsi"/>
                <w:sz w:val="22"/>
                <w:szCs w:val="22"/>
              </w:rPr>
              <w:t>N</w:t>
            </w:r>
            <w:r w:rsidR="00DB65D7">
              <w:rPr>
                <w:rFonts w:asciiTheme="majorHAnsi" w:hAnsiTheme="majorHAnsi" w:cstheme="majorHAnsi"/>
                <w:sz w:val="22"/>
                <w:szCs w:val="22"/>
              </w:rPr>
              <w:t>o</w:t>
            </w:r>
          </w:p>
        </w:tc>
      </w:tr>
      <w:tr w:rsidR="009D1F2B" w14:paraId="54B885E7" w14:textId="77777777" w:rsidTr="005F71D4">
        <w:trPr>
          <w:trHeight w:val="1215"/>
        </w:trPr>
        <w:tc>
          <w:tcPr>
            <w:tcW w:w="3239"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ABFEFF9" w14:textId="77777777" w:rsidR="009D1F2B" w:rsidRPr="00CF3001" w:rsidRDefault="009D1F2B" w:rsidP="005F71D4">
            <w:pPr>
              <w:rPr>
                <w:rFonts w:asciiTheme="majorHAnsi" w:hAnsiTheme="majorHAnsi" w:cstheme="majorHAnsi"/>
                <w:sz w:val="22"/>
                <w:szCs w:val="22"/>
              </w:rPr>
            </w:pPr>
            <w:r w:rsidRPr="00CF3001">
              <w:rPr>
                <w:rFonts w:asciiTheme="majorHAnsi" w:hAnsiTheme="majorHAnsi" w:cstheme="majorHAnsi"/>
                <w:sz w:val="22"/>
                <w:szCs w:val="22"/>
              </w:rPr>
              <w:t>Top five execution venues ranked in terms of trading volumes (descending order) </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065FDE5"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Proportion of volume traded as a percentage of total in that class</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3CA1D40"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Proportion of orders executed as percentage of total in that class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BD0D8AC"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6150FB5"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610868B2" w14:textId="77777777" w:rsidR="009D1F2B" w:rsidRPr="00CF3001" w:rsidRDefault="009D1F2B" w:rsidP="005F71D4">
            <w:pPr>
              <w:jc w:val="center"/>
              <w:rPr>
                <w:rFonts w:asciiTheme="majorHAnsi" w:hAnsiTheme="majorHAnsi" w:cstheme="majorHAnsi"/>
                <w:sz w:val="22"/>
                <w:szCs w:val="22"/>
              </w:rPr>
            </w:pPr>
          </w:p>
        </w:tc>
        <w:tc>
          <w:tcPr>
            <w:tcW w:w="1358"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AA55B9E"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Percentage of directed orders</w:t>
            </w:r>
          </w:p>
        </w:tc>
      </w:tr>
      <w:tr w:rsidR="0039602B" w14:paraId="4882371C" w14:textId="77777777" w:rsidTr="005F71D4">
        <w:trPr>
          <w:trHeight w:val="360"/>
        </w:trPr>
        <w:tc>
          <w:tcPr>
            <w:tcW w:w="32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218BC36" w14:textId="77777777" w:rsidR="007B38C9" w:rsidRDefault="007B38C9" w:rsidP="007B38C9">
            <w:pPr>
              <w:rPr>
                <w:rFonts w:ascii="Calibri" w:hAnsi="Calibri" w:cs="Calibri"/>
                <w:color w:val="000000"/>
                <w:sz w:val="22"/>
                <w:szCs w:val="22"/>
              </w:rPr>
            </w:pPr>
            <w:r>
              <w:rPr>
                <w:rFonts w:ascii="Calibri" w:hAnsi="Calibri" w:cs="Calibri"/>
                <w:color w:val="000000"/>
                <w:sz w:val="22"/>
                <w:szCs w:val="22"/>
              </w:rPr>
              <w:t>Northern Trust Securities LLP</w:t>
            </w:r>
          </w:p>
          <w:p w14:paraId="3F658A37" w14:textId="77777777" w:rsidR="0039602B" w:rsidRPr="006979FB" w:rsidRDefault="0039602B" w:rsidP="0039602B">
            <w:pPr>
              <w:rPr>
                <w:rFonts w:asciiTheme="majorHAnsi" w:hAnsiTheme="majorHAnsi" w:cstheme="majorHAnsi"/>
                <w:sz w:val="20"/>
                <w:szCs w:val="20"/>
              </w:rPr>
            </w:pPr>
            <w:r w:rsidRPr="006979FB">
              <w:rPr>
                <w:rFonts w:asciiTheme="majorHAnsi" w:hAnsiTheme="majorHAnsi" w:cstheme="majorHAnsi"/>
                <w:sz w:val="20"/>
                <w:szCs w:val="20"/>
              </w:rPr>
              <w:t xml:space="preserve">LEI Code </w:t>
            </w:r>
          </w:p>
          <w:p w14:paraId="023A5F9C" w14:textId="3148A59D" w:rsidR="0039602B" w:rsidRPr="006979FB" w:rsidRDefault="007B38C9" w:rsidP="0035162F">
            <w:pPr>
              <w:rPr>
                <w:rFonts w:asciiTheme="majorHAnsi" w:hAnsiTheme="majorHAnsi" w:cstheme="majorHAnsi"/>
                <w:sz w:val="20"/>
                <w:szCs w:val="20"/>
              </w:rPr>
            </w:pPr>
            <w:r w:rsidRPr="007B38C9">
              <w:rPr>
                <w:rFonts w:asciiTheme="majorHAnsi" w:hAnsiTheme="majorHAnsi" w:cstheme="majorHAnsi"/>
                <w:sz w:val="20"/>
                <w:szCs w:val="20"/>
              </w:rPr>
              <w:t>549300EF8AZLRG0UC208</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728697" w14:textId="61C4E713" w:rsidR="0039602B" w:rsidRPr="00CF3001" w:rsidRDefault="007B38C9" w:rsidP="002F0DD2">
            <w:pPr>
              <w:jc w:val="center"/>
              <w:rPr>
                <w:rFonts w:asciiTheme="majorHAnsi" w:hAnsiTheme="majorHAnsi" w:cstheme="majorHAnsi"/>
                <w:sz w:val="22"/>
                <w:szCs w:val="22"/>
              </w:rPr>
            </w:pPr>
            <w:r>
              <w:rPr>
                <w:rFonts w:asciiTheme="majorHAnsi" w:hAnsiTheme="majorHAnsi" w:cstheme="majorHAnsi"/>
                <w:sz w:val="22"/>
                <w:szCs w:val="22"/>
              </w:rPr>
              <w:t>61.50</w:t>
            </w:r>
            <w:r w:rsidR="0039602B" w:rsidRPr="00CF3001">
              <w:rPr>
                <w:rFonts w:asciiTheme="majorHAnsi" w:hAnsiTheme="majorHAnsi" w:cstheme="majorHAnsi"/>
                <w:sz w:val="22"/>
                <w:szCs w:val="22"/>
              </w:rPr>
              <w:t>%</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A21B10" w14:textId="7D62CDDE" w:rsidR="0039602B" w:rsidRPr="00CF3001" w:rsidRDefault="007B38C9" w:rsidP="00A954AE">
            <w:pPr>
              <w:jc w:val="center"/>
              <w:rPr>
                <w:rFonts w:asciiTheme="majorHAnsi" w:hAnsiTheme="majorHAnsi" w:cstheme="majorHAnsi"/>
                <w:sz w:val="22"/>
                <w:szCs w:val="22"/>
              </w:rPr>
            </w:pPr>
            <w:r>
              <w:rPr>
                <w:rFonts w:asciiTheme="majorHAnsi" w:hAnsiTheme="majorHAnsi" w:cstheme="majorHAnsi"/>
                <w:sz w:val="22"/>
                <w:szCs w:val="22"/>
              </w:rPr>
              <w:t>77.62</w:t>
            </w:r>
            <w:r w:rsidR="0039602B" w:rsidRPr="00CF3001">
              <w:rPr>
                <w:rFonts w:asciiTheme="majorHAnsi" w:hAnsiTheme="majorHAnsi" w:cstheme="majorHAnsi"/>
                <w:sz w:val="22"/>
                <w:szCs w:val="22"/>
              </w:rPr>
              <w:t>%</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F4F4E0" w14:textId="77777777" w:rsidR="0039602B" w:rsidRPr="00CF3001" w:rsidRDefault="0039602B" w:rsidP="0039602B">
            <w:pPr>
              <w:jc w:val="center"/>
              <w:rPr>
                <w:rFonts w:asciiTheme="majorHAnsi" w:hAnsiTheme="majorHAnsi" w:cstheme="majorHAnsi"/>
                <w:sz w:val="22"/>
                <w:szCs w:val="22"/>
              </w:rPr>
            </w:pPr>
            <w:r w:rsidRPr="00CF3001">
              <w:rPr>
                <w:rFonts w:asciiTheme="majorHAnsi" w:hAnsiTheme="majorHAnsi" w:cstheme="majorHAnsi"/>
                <w:sz w:val="22"/>
                <w:szCs w:val="22"/>
              </w:rPr>
              <w:t>100%</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631AD4" w14:textId="77777777" w:rsidR="0039602B" w:rsidRPr="00CF3001" w:rsidRDefault="0039602B" w:rsidP="0039602B">
            <w:pPr>
              <w:jc w:val="center"/>
              <w:rPr>
                <w:rFonts w:asciiTheme="majorHAnsi" w:hAnsiTheme="majorHAnsi" w:cstheme="majorHAnsi"/>
                <w:sz w:val="22"/>
                <w:szCs w:val="22"/>
              </w:rPr>
            </w:pPr>
            <w:r w:rsidRPr="00CF3001">
              <w:rPr>
                <w:rFonts w:asciiTheme="majorHAnsi" w:hAnsiTheme="majorHAnsi" w:cstheme="majorHAnsi"/>
                <w:sz w:val="22"/>
                <w:szCs w:val="22"/>
              </w:rPr>
              <w:t>0%</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090E9B" w14:textId="77777777" w:rsidR="0039602B" w:rsidRPr="00CF3001" w:rsidRDefault="0039602B" w:rsidP="0039602B">
            <w:pPr>
              <w:jc w:val="center"/>
              <w:rPr>
                <w:rFonts w:asciiTheme="majorHAnsi" w:hAnsiTheme="majorHAnsi" w:cstheme="majorHAnsi"/>
                <w:sz w:val="22"/>
                <w:szCs w:val="22"/>
              </w:rPr>
            </w:pPr>
            <w:r w:rsidRPr="00CF3001">
              <w:rPr>
                <w:rFonts w:asciiTheme="majorHAnsi" w:hAnsiTheme="majorHAnsi" w:cstheme="majorHAnsi"/>
                <w:sz w:val="22"/>
                <w:szCs w:val="22"/>
              </w:rPr>
              <w:t>0%</w:t>
            </w:r>
          </w:p>
        </w:tc>
      </w:tr>
      <w:tr w:rsidR="0039602B" w14:paraId="1374A15A" w14:textId="77777777" w:rsidTr="005F71D4">
        <w:trPr>
          <w:trHeight w:val="360"/>
        </w:trPr>
        <w:tc>
          <w:tcPr>
            <w:tcW w:w="323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19E7C496" w14:textId="77777777" w:rsidR="0039602B" w:rsidRPr="00DB65D7" w:rsidRDefault="0039602B" w:rsidP="0039602B">
            <w:pPr>
              <w:rPr>
                <w:rFonts w:ascii="Calibri" w:hAnsi="Calibri" w:cs="Calibri"/>
                <w:color w:val="000000"/>
                <w:sz w:val="22"/>
                <w:szCs w:val="22"/>
              </w:rPr>
            </w:pPr>
            <w:r w:rsidRPr="00DB65D7">
              <w:rPr>
                <w:rFonts w:ascii="Calibri" w:hAnsi="Calibri" w:cs="Calibri"/>
                <w:color w:val="000000"/>
                <w:sz w:val="22"/>
                <w:szCs w:val="22"/>
              </w:rPr>
              <w:t>REDBURN (EUROPE) LIMITED</w:t>
            </w:r>
          </w:p>
          <w:p w14:paraId="6B6D6AA8" w14:textId="77777777" w:rsidR="0039602B" w:rsidRPr="006979FB" w:rsidRDefault="0039602B" w:rsidP="0039602B">
            <w:pPr>
              <w:rPr>
                <w:rFonts w:asciiTheme="majorHAnsi" w:hAnsiTheme="majorHAnsi" w:cstheme="majorHAnsi"/>
                <w:sz w:val="20"/>
                <w:szCs w:val="20"/>
              </w:rPr>
            </w:pPr>
            <w:r w:rsidRPr="006979FB">
              <w:rPr>
                <w:rFonts w:asciiTheme="majorHAnsi" w:hAnsiTheme="majorHAnsi" w:cstheme="majorHAnsi"/>
                <w:sz w:val="20"/>
                <w:szCs w:val="20"/>
              </w:rPr>
              <w:t xml:space="preserve">LEI Code </w:t>
            </w:r>
          </w:p>
          <w:p w14:paraId="131541CC" w14:textId="6BEEB868" w:rsidR="0039602B" w:rsidRPr="00DB65D7" w:rsidRDefault="0039602B" w:rsidP="0035162F">
            <w:pPr>
              <w:rPr>
                <w:rFonts w:ascii="Calibri" w:hAnsi="Calibri"/>
                <w:color w:val="000000"/>
                <w:sz w:val="20"/>
                <w:szCs w:val="20"/>
              </w:rPr>
            </w:pPr>
            <w:r w:rsidRPr="00DB65D7">
              <w:rPr>
                <w:rFonts w:ascii="Calibri" w:hAnsi="Calibri"/>
                <w:color w:val="000000"/>
                <w:sz w:val="20"/>
                <w:szCs w:val="20"/>
              </w:rPr>
              <w:t>213800PKEJQZQXQCOJ04</w:t>
            </w:r>
          </w:p>
        </w:tc>
        <w:tc>
          <w:tcPr>
            <w:tcW w:w="1357"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3189F16C" w14:textId="602217B7" w:rsidR="0039602B" w:rsidRPr="00CF3001" w:rsidRDefault="007B38C9" w:rsidP="0039602B">
            <w:pPr>
              <w:jc w:val="center"/>
              <w:rPr>
                <w:rFonts w:asciiTheme="majorHAnsi" w:hAnsiTheme="majorHAnsi" w:cstheme="majorHAnsi"/>
                <w:sz w:val="22"/>
                <w:szCs w:val="22"/>
              </w:rPr>
            </w:pPr>
            <w:r>
              <w:rPr>
                <w:rFonts w:asciiTheme="majorHAnsi" w:hAnsiTheme="majorHAnsi" w:cstheme="majorHAnsi"/>
                <w:sz w:val="22"/>
                <w:szCs w:val="22"/>
              </w:rPr>
              <w:t>9.07</w:t>
            </w:r>
            <w:r w:rsidR="0039602B" w:rsidRPr="00CF3001">
              <w:rPr>
                <w:rFonts w:asciiTheme="majorHAnsi" w:hAnsiTheme="majorHAnsi" w:cstheme="majorHAnsi"/>
                <w:sz w:val="22"/>
                <w:szCs w:val="22"/>
              </w:rPr>
              <w:t>%</w:t>
            </w:r>
          </w:p>
        </w:tc>
        <w:tc>
          <w:tcPr>
            <w:tcW w:w="1357"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13FF8C8F" w14:textId="2EF2ABB5" w:rsidR="0039602B" w:rsidRPr="00CF3001" w:rsidRDefault="007B38C9" w:rsidP="0039602B">
            <w:pPr>
              <w:jc w:val="center"/>
              <w:rPr>
                <w:rFonts w:asciiTheme="majorHAnsi" w:hAnsiTheme="majorHAnsi" w:cstheme="majorHAnsi"/>
                <w:sz w:val="22"/>
                <w:szCs w:val="22"/>
              </w:rPr>
            </w:pPr>
            <w:r>
              <w:rPr>
                <w:rFonts w:asciiTheme="majorHAnsi" w:hAnsiTheme="majorHAnsi" w:cstheme="majorHAnsi"/>
                <w:sz w:val="22"/>
                <w:szCs w:val="22"/>
              </w:rPr>
              <w:t>5.83</w:t>
            </w:r>
            <w:r w:rsidR="0039602B" w:rsidRPr="00CF3001">
              <w:rPr>
                <w:rFonts w:asciiTheme="majorHAnsi" w:hAnsiTheme="majorHAnsi" w:cstheme="majorHAnsi"/>
                <w:sz w:val="22"/>
                <w:szCs w:val="22"/>
              </w:rPr>
              <w:t>%</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4DC01900" w14:textId="77777777" w:rsidR="0039602B" w:rsidRPr="00CF3001" w:rsidRDefault="0039602B" w:rsidP="0039602B">
            <w:pPr>
              <w:jc w:val="center"/>
              <w:rPr>
                <w:rFonts w:asciiTheme="majorHAnsi" w:hAnsiTheme="majorHAnsi" w:cstheme="majorHAnsi"/>
                <w:sz w:val="22"/>
                <w:szCs w:val="22"/>
              </w:rPr>
            </w:pPr>
            <w:r w:rsidRPr="00CF3001">
              <w:rPr>
                <w:rFonts w:asciiTheme="majorHAnsi" w:hAnsiTheme="majorHAnsi" w:cstheme="majorHAnsi"/>
                <w:sz w:val="22"/>
                <w:szCs w:val="22"/>
              </w:rPr>
              <w:t>100%</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5D8BE0AD" w14:textId="77777777" w:rsidR="0039602B" w:rsidRPr="00CF3001" w:rsidRDefault="0039602B" w:rsidP="0039602B">
            <w:pPr>
              <w:jc w:val="center"/>
              <w:rPr>
                <w:rFonts w:asciiTheme="majorHAnsi" w:hAnsiTheme="majorHAnsi" w:cstheme="majorHAnsi"/>
                <w:sz w:val="22"/>
                <w:szCs w:val="22"/>
              </w:rPr>
            </w:pPr>
            <w:r w:rsidRPr="00CF3001">
              <w:rPr>
                <w:rFonts w:asciiTheme="majorHAnsi" w:hAnsiTheme="majorHAnsi" w:cstheme="majorHAnsi"/>
                <w:sz w:val="22"/>
                <w:szCs w:val="22"/>
              </w:rPr>
              <w:t>0%</w:t>
            </w:r>
          </w:p>
        </w:tc>
        <w:tc>
          <w:tcPr>
            <w:tcW w:w="1358"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5A373838" w14:textId="77777777" w:rsidR="0039602B" w:rsidRPr="00CF3001" w:rsidRDefault="0039602B" w:rsidP="0039602B">
            <w:pPr>
              <w:jc w:val="center"/>
              <w:rPr>
                <w:rFonts w:asciiTheme="majorHAnsi" w:hAnsiTheme="majorHAnsi" w:cstheme="majorHAnsi"/>
                <w:sz w:val="22"/>
                <w:szCs w:val="22"/>
              </w:rPr>
            </w:pPr>
            <w:r w:rsidRPr="00CF3001">
              <w:rPr>
                <w:rFonts w:asciiTheme="majorHAnsi" w:hAnsiTheme="majorHAnsi" w:cstheme="majorHAnsi"/>
                <w:sz w:val="22"/>
                <w:szCs w:val="22"/>
              </w:rPr>
              <w:t>0%</w:t>
            </w:r>
          </w:p>
        </w:tc>
      </w:tr>
      <w:tr w:rsidR="007B38C9" w14:paraId="1E7D9FDD" w14:textId="77777777" w:rsidTr="00DB65D7">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796AE49" w14:textId="77777777" w:rsidR="007B38C9" w:rsidRDefault="007B38C9" w:rsidP="007B38C9">
            <w:pPr>
              <w:rPr>
                <w:rFonts w:ascii="Calibri" w:hAnsi="Calibri"/>
                <w:color w:val="000000"/>
                <w:sz w:val="20"/>
                <w:szCs w:val="20"/>
              </w:rPr>
            </w:pPr>
            <w:r w:rsidRPr="007B38C9">
              <w:rPr>
                <w:rFonts w:ascii="Calibri" w:hAnsi="Calibri"/>
                <w:color w:val="000000"/>
                <w:sz w:val="20"/>
                <w:szCs w:val="20"/>
              </w:rPr>
              <w:t>COWEN AND COMPANY, LLC</w:t>
            </w:r>
          </w:p>
          <w:p w14:paraId="564BCC7C" w14:textId="2AA8F160" w:rsidR="007B38C9" w:rsidRPr="00DB65D7" w:rsidRDefault="007B38C9" w:rsidP="0035162F">
            <w:pPr>
              <w:rPr>
                <w:rFonts w:ascii="Calibri" w:hAnsi="Calibri"/>
                <w:color w:val="000000"/>
                <w:sz w:val="20"/>
                <w:szCs w:val="20"/>
              </w:rPr>
            </w:pPr>
            <w:r w:rsidRPr="006979FB">
              <w:rPr>
                <w:rFonts w:asciiTheme="majorHAnsi" w:hAnsiTheme="majorHAnsi" w:cstheme="majorHAnsi"/>
                <w:sz w:val="20"/>
                <w:szCs w:val="20"/>
              </w:rPr>
              <w:t xml:space="preserve">LEI Code </w:t>
            </w:r>
            <w:r w:rsidRPr="007B38C9">
              <w:rPr>
                <w:rFonts w:ascii="Calibri" w:hAnsi="Calibri"/>
                <w:color w:val="000000"/>
                <w:sz w:val="20"/>
                <w:szCs w:val="20"/>
              </w:rPr>
              <w:t>549300WR155U7DVMIW58</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4F090BB" w14:textId="51DE9C25" w:rsidR="007B38C9" w:rsidRPr="00CF3001" w:rsidRDefault="007B38C9" w:rsidP="007B38C9">
            <w:pPr>
              <w:jc w:val="center"/>
              <w:rPr>
                <w:rFonts w:asciiTheme="majorHAnsi" w:hAnsiTheme="majorHAnsi" w:cstheme="majorHAnsi"/>
                <w:sz w:val="22"/>
                <w:szCs w:val="22"/>
              </w:rPr>
            </w:pPr>
            <w:r>
              <w:rPr>
                <w:rFonts w:asciiTheme="majorHAnsi" w:hAnsiTheme="majorHAnsi" w:cstheme="majorHAnsi"/>
                <w:sz w:val="22"/>
                <w:szCs w:val="22"/>
              </w:rPr>
              <w:t>8.</w:t>
            </w:r>
            <w:r w:rsidR="00E84E9C">
              <w:rPr>
                <w:rFonts w:asciiTheme="majorHAnsi" w:hAnsiTheme="majorHAnsi" w:cstheme="majorHAnsi"/>
                <w:sz w:val="22"/>
                <w:szCs w:val="22"/>
              </w:rPr>
              <w:t>36</w:t>
            </w:r>
            <w:r w:rsidRPr="00CF3001">
              <w:rPr>
                <w:rFonts w:asciiTheme="majorHAnsi" w:hAnsiTheme="majorHAnsi" w:cstheme="majorHAnsi"/>
                <w:sz w:val="22"/>
                <w:szCs w:val="22"/>
              </w:rPr>
              <w:t>%</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BED2E0E" w14:textId="5D785B64" w:rsidR="007B38C9" w:rsidRPr="00CF3001" w:rsidRDefault="00E84E9C" w:rsidP="007B38C9">
            <w:pPr>
              <w:jc w:val="center"/>
              <w:rPr>
                <w:rFonts w:asciiTheme="majorHAnsi" w:hAnsiTheme="majorHAnsi" w:cstheme="majorHAnsi"/>
                <w:sz w:val="22"/>
                <w:szCs w:val="22"/>
              </w:rPr>
            </w:pPr>
            <w:r>
              <w:rPr>
                <w:rFonts w:asciiTheme="majorHAnsi" w:hAnsiTheme="majorHAnsi" w:cstheme="majorHAnsi"/>
                <w:sz w:val="22"/>
                <w:szCs w:val="22"/>
              </w:rPr>
              <w:t>2.40</w:t>
            </w:r>
            <w:r w:rsidR="007B38C9" w:rsidRPr="00CF3001">
              <w:rPr>
                <w:rFonts w:asciiTheme="majorHAnsi" w:hAnsiTheme="majorHAnsi" w:cstheme="majorHAnsi"/>
                <w:sz w:val="22"/>
                <w:szCs w:val="22"/>
              </w:rPr>
              <w:t>%</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50C7394" w14:textId="4B98A684" w:rsidR="007B38C9" w:rsidRPr="00CF3001" w:rsidRDefault="007B38C9" w:rsidP="007B38C9">
            <w:pPr>
              <w:jc w:val="center"/>
              <w:rPr>
                <w:rFonts w:asciiTheme="majorHAnsi" w:hAnsiTheme="majorHAnsi" w:cstheme="majorHAnsi"/>
                <w:sz w:val="22"/>
                <w:szCs w:val="22"/>
              </w:rPr>
            </w:pPr>
            <w:r w:rsidRPr="00CF3001">
              <w:rPr>
                <w:rFonts w:asciiTheme="majorHAnsi" w:hAnsiTheme="majorHAnsi" w:cstheme="majorHAnsi"/>
                <w:sz w:val="22"/>
                <w:szCs w:val="22"/>
              </w:rPr>
              <w:t>100%</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9BAB9D9" w14:textId="3A38F3C4" w:rsidR="007B38C9" w:rsidRPr="00CF3001" w:rsidRDefault="007B38C9" w:rsidP="007B38C9">
            <w:pPr>
              <w:jc w:val="center"/>
              <w:rPr>
                <w:rFonts w:asciiTheme="majorHAnsi" w:hAnsiTheme="majorHAnsi" w:cstheme="majorHAnsi"/>
                <w:sz w:val="22"/>
                <w:szCs w:val="22"/>
              </w:rPr>
            </w:pPr>
            <w:r w:rsidRPr="00CF3001">
              <w:rPr>
                <w:rFonts w:asciiTheme="majorHAnsi" w:hAnsiTheme="majorHAnsi" w:cstheme="majorHAnsi"/>
                <w:sz w:val="22"/>
                <w:szCs w:val="22"/>
              </w:rPr>
              <w:t>0%</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B78A5CE" w14:textId="35EC6991" w:rsidR="007B38C9" w:rsidRPr="00CF3001" w:rsidRDefault="007B38C9" w:rsidP="007B38C9">
            <w:pPr>
              <w:jc w:val="center"/>
              <w:rPr>
                <w:rFonts w:asciiTheme="majorHAnsi" w:hAnsiTheme="majorHAnsi" w:cstheme="majorHAnsi"/>
                <w:sz w:val="22"/>
                <w:szCs w:val="22"/>
              </w:rPr>
            </w:pPr>
            <w:r w:rsidRPr="00CF3001">
              <w:rPr>
                <w:rFonts w:asciiTheme="majorHAnsi" w:hAnsiTheme="majorHAnsi" w:cstheme="majorHAnsi"/>
                <w:sz w:val="22"/>
                <w:szCs w:val="22"/>
              </w:rPr>
              <w:t>0%</w:t>
            </w:r>
          </w:p>
        </w:tc>
      </w:tr>
      <w:tr w:rsidR="007B38C9" w14:paraId="091E449B" w14:textId="77777777" w:rsidTr="005F71D4">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B2DDCA" w14:textId="77777777" w:rsidR="00E84E9C" w:rsidRDefault="00E84E9C" w:rsidP="007B38C9">
            <w:pPr>
              <w:rPr>
                <w:rFonts w:ascii="Calibri" w:hAnsi="Calibri"/>
                <w:color w:val="000000"/>
                <w:sz w:val="20"/>
                <w:szCs w:val="20"/>
              </w:rPr>
            </w:pPr>
            <w:r w:rsidRPr="00E84E9C">
              <w:rPr>
                <w:rFonts w:ascii="Calibri" w:hAnsi="Calibri"/>
                <w:color w:val="000000"/>
                <w:sz w:val="20"/>
                <w:szCs w:val="20"/>
              </w:rPr>
              <w:t>GOLDMAN SACHS INTERNATIONAL</w:t>
            </w:r>
          </w:p>
          <w:p w14:paraId="17CE4F08" w14:textId="12268070" w:rsidR="007B38C9" w:rsidRPr="00DB65D7" w:rsidRDefault="007B38C9" w:rsidP="0035162F">
            <w:pPr>
              <w:rPr>
                <w:rFonts w:ascii="Calibri" w:hAnsi="Calibri"/>
                <w:color w:val="000000"/>
                <w:sz w:val="20"/>
                <w:szCs w:val="20"/>
              </w:rPr>
            </w:pPr>
            <w:r w:rsidRPr="006979FB">
              <w:rPr>
                <w:rFonts w:asciiTheme="majorHAnsi" w:hAnsiTheme="majorHAnsi" w:cstheme="majorHAnsi"/>
                <w:sz w:val="20"/>
                <w:szCs w:val="20"/>
              </w:rPr>
              <w:t xml:space="preserve">LEI Code </w:t>
            </w:r>
            <w:r w:rsidR="00E84E9C" w:rsidRPr="00E84E9C">
              <w:rPr>
                <w:rFonts w:ascii="Calibri" w:hAnsi="Calibri"/>
                <w:color w:val="000000"/>
                <w:sz w:val="20"/>
                <w:szCs w:val="20"/>
              </w:rPr>
              <w:t>W22LROWP2IHZNBB6K528</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BAA96A" w14:textId="1EB2F1CE" w:rsidR="007B38C9" w:rsidRDefault="00E84E9C" w:rsidP="007B38C9">
            <w:pPr>
              <w:jc w:val="center"/>
              <w:rPr>
                <w:rFonts w:asciiTheme="majorHAnsi" w:hAnsiTheme="majorHAnsi" w:cstheme="majorHAnsi"/>
                <w:sz w:val="22"/>
                <w:szCs w:val="22"/>
              </w:rPr>
            </w:pPr>
            <w:r>
              <w:rPr>
                <w:rFonts w:asciiTheme="majorHAnsi" w:hAnsiTheme="majorHAnsi" w:cstheme="majorHAnsi"/>
                <w:sz w:val="22"/>
                <w:szCs w:val="22"/>
              </w:rPr>
              <w:t>6.80</w:t>
            </w:r>
            <w:r w:rsidR="007B38C9" w:rsidRPr="00CF3001">
              <w:rPr>
                <w:rFonts w:asciiTheme="majorHAnsi" w:hAnsiTheme="majorHAnsi" w:cstheme="majorHAnsi"/>
                <w:sz w:val="22"/>
                <w:szCs w:val="22"/>
              </w:rPr>
              <w:t>%</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023A98" w14:textId="7802065A" w:rsidR="007B38C9" w:rsidRPr="00CF3001" w:rsidRDefault="007B38C9" w:rsidP="007B38C9">
            <w:pPr>
              <w:jc w:val="center"/>
              <w:rPr>
                <w:rFonts w:asciiTheme="majorHAnsi" w:hAnsiTheme="majorHAnsi" w:cstheme="majorHAnsi"/>
                <w:sz w:val="22"/>
                <w:szCs w:val="22"/>
              </w:rPr>
            </w:pPr>
            <w:r>
              <w:rPr>
                <w:rFonts w:asciiTheme="majorHAnsi" w:hAnsiTheme="majorHAnsi" w:cstheme="majorHAnsi"/>
                <w:sz w:val="22"/>
                <w:szCs w:val="22"/>
              </w:rPr>
              <w:t>3.9</w:t>
            </w:r>
            <w:r w:rsidR="00E84E9C">
              <w:rPr>
                <w:rFonts w:asciiTheme="majorHAnsi" w:hAnsiTheme="majorHAnsi" w:cstheme="majorHAnsi"/>
                <w:sz w:val="22"/>
                <w:szCs w:val="22"/>
              </w:rPr>
              <w:t>7</w:t>
            </w:r>
            <w:r w:rsidRPr="00CF3001">
              <w:rPr>
                <w:rFonts w:asciiTheme="majorHAnsi" w:hAnsiTheme="majorHAnsi" w:cstheme="majorHAnsi"/>
                <w:sz w:val="22"/>
                <w:szCs w:val="22"/>
              </w:rPr>
              <w:t>%</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8ED96D" w14:textId="13FB6E75" w:rsidR="007B38C9" w:rsidRPr="00CF3001" w:rsidRDefault="007B38C9" w:rsidP="007B38C9">
            <w:pPr>
              <w:jc w:val="center"/>
              <w:rPr>
                <w:rFonts w:asciiTheme="majorHAnsi" w:hAnsiTheme="majorHAnsi" w:cstheme="majorHAnsi"/>
                <w:sz w:val="22"/>
                <w:szCs w:val="22"/>
              </w:rPr>
            </w:pPr>
            <w:r w:rsidRPr="00CF3001">
              <w:rPr>
                <w:rFonts w:asciiTheme="majorHAnsi" w:hAnsiTheme="majorHAnsi" w:cstheme="majorHAnsi"/>
                <w:sz w:val="22"/>
                <w:szCs w:val="22"/>
              </w:rPr>
              <w:t>100%</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737D5FB" w14:textId="2FC927DE" w:rsidR="007B38C9" w:rsidRPr="00CF3001" w:rsidRDefault="007B38C9" w:rsidP="007B38C9">
            <w:pPr>
              <w:jc w:val="center"/>
              <w:rPr>
                <w:rFonts w:asciiTheme="majorHAnsi" w:hAnsiTheme="majorHAnsi" w:cstheme="majorHAnsi"/>
                <w:sz w:val="22"/>
                <w:szCs w:val="22"/>
              </w:rPr>
            </w:pPr>
            <w:r w:rsidRPr="00CF3001">
              <w:rPr>
                <w:rFonts w:asciiTheme="majorHAnsi" w:hAnsiTheme="majorHAnsi" w:cstheme="majorHAnsi"/>
                <w:sz w:val="22"/>
                <w:szCs w:val="22"/>
              </w:rPr>
              <w:t>0%</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418DE8B" w14:textId="530B2D50" w:rsidR="007B38C9" w:rsidRPr="00CF3001" w:rsidRDefault="007B38C9" w:rsidP="007B38C9">
            <w:pPr>
              <w:jc w:val="center"/>
              <w:rPr>
                <w:rFonts w:asciiTheme="majorHAnsi" w:hAnsiTheme="majorHAnsi" w:cstheme="majorHAnsi"/>
                <w:sz w:val="22"/>
                <w:szCs w:val="22"/>
              </w:rPr>
            </w:pPr>
            <w:r w:rsidRPr="00CF3001">
              <w:rPr>
                <w:rFonts w:asciiTheme="majorHAnsi" w:hAnsiTheme="majorHAnsi" w:cstheme="majorHAnsi"/>
                <w:sz w:val="22"/>
                <w:szCs w:val="22"/>
              </w:rPr>
              <w:t>0%</w:t>
            </w:r>
          </w:p>
        </w:tc>
      </w:tr>
      <w:tr w:rsidR="007B38C9" w14:paraId="5397C89C" w14:textId="77777777" w:rsidTr="005F71D4">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AC9415E" w14:textId="77777777" w:rsidR="007B38C9" w:rsidRPr="00DB65D7" w:rsidRDefault="007B38C9" w:rsidP="007B38C9">
            <w:pPr>
              <w:rPr>
                <w:rFonts w:ascii="Calibri" w:hAnsi="Calibri"/>
                <w:color w:val="000000"/>
                <w:sz w:val="20"/>
                <w:szCs w:val="20"/>
              </w:rPr>
            </w:pPr>
            <w:r w:rsidRPr="00DB65D7">
              <w:rPr>
                <w:rFonts w:ascii="Calibri" w:hAnsi="Calibri"/>
                <w:color w:val="000000"/>
                <w:sz w:val="20"/>
                <w:szCs w:val="20"/>
              </w:rPr>
              <w:t>COWEN EXECUTION SERVICES LIMITED</w:t>
            </w:r>
          </w:p>
          <w:p w14:paraId="693A9412" w14:textId="40256524" w:rsidR="007B38C9" w:rsidRPr="00DB65D7" w:rsidRDefault="007B38C9" w:rsidP="0035162F">
            <w:pPr>
              <w:rPr>
                <w:rFonts w:ascii="Calibri" w:hAnsi="Calibri"/>
                <w:color w:val="000000"/>
                <w:sz w:val="20"/>
                <w:szCs w:val="20"/>
              </w:rPr>
            </w:pPr>
            <w:r w:rsidRPr="006979FB">
              <w:rPr>
                <w:rFonts w:asciiTheme="majorHAnsi" w:hAnsiTheme="majorHAnsi" w:cstheme="majorHAnsi"/>
                <w:sz w:val="20"/>
                <w:szCs w:val="20"/>
              </w:rPr>
              <w:t xml:space="preserve">LEI Code </w:t>
            </w:r>
            <w:r w:rsidRPr="006979FB">
              <w:rPr>
                <w:rFonts w:ascii="Calibri" w:hAnsi="Calibri"/>
                <w:color w:val="000000"/>
                <w:sz w:val="20"/>
                <w:szCs w:val="20"/>
              </w:rPr>
              <w:t>213800SS94VGJTFLIG64</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74F655D" w14:textId="78F04BDE" w:rsidR="007B38C9" w:rsidRDefault="00E84E9C" w:rsidP="007B38C9">
            <w:pPr>
              <w:jc w:val="center"/>
              <w:rPr>
                <w:rFonts w:asciiTheme="majorHAnsi" w:hAnsiTheme="majorHAnsi" w:cstheme="majorHAnsi"/>
                <w:sz w:val="22"/>
                <w:szCs w:val="22"/>
              </w:rPr>
            </w:pPr>
            <w:r>
              <w:rPr>
                <w:rFonts w:asciiTheme="majorHAnsi" w:hAnsiTheme="majorHAnsi" w:cstheme="majorHAnsi"/>
                <w:sz w:val="22"/>
                <w:szCs w:val="22"/>
              </w:rPr>
              <w:t>4.57</w:t>
            </w:r>
            <w:r w:rsidR="007B38C9" w:rsidRPr="00CF3001">
              <w:rPr>
                <w:rFonts w:asciiTheme="majorHAnsi" w:hAnsiTheme="majorHAnsi" w:cstheme="majorHAnsi"/>
                <w:sz w:val="22"/>
                <w:szCs w:val="22"/>
              </w:rPr>
              <w:t>%</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BF046B4" w14:textId="5A4F8AD2" w:rsidR="007B38C9" w:rsidRPr="00CF3001" w:rsidRDefault="00E84E9C" w:rsidP="007B38C9">
            <w:pPr>
              <w:jc w:val="center"/>
              <w:rPr>
                <w:rFonts w:asciiTheme="majorHAnsi" w:hAnsiTheme="majorHAnsi" w:cstheme="majorHAnsi"/>
                <w:sz w:val="22"/>
                <w:szCs w:val="22"/>
              </w:rPr>
            </w:pPr>
            <w:r>
              <w:rPr>
                <w:rFonts w:asciiTheme="majorHAnsi" w:hAnsiTheme="majorHAnsi" w:cstheme="majorHAnsi"/>
                <w:sz w:val="22"/>
                <w:szCs w:val="22"/>
              </w:rPr>
              <w:t>3.30</w:t>
            </w:r>
            <w:r w:rsidR="007B38C9" w:rsidRPr="00CF3001">
              <w:rPr>
                <w:rFonts w:asciiTheme="majorHAnsi" w:hAnsiTheme="majorHAnsi" w:cstheme="majorHAnsi"/>
                <w:sz w:val="22"/>
                <w:szCs w:val="22"/>
              </w:rPr>
              <w:t>%</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BD5176C" w14:textId="30A5A3F1" w:rsidR="007B38C9" w:rsidRPr="00CF3001" w:rsidRDefault="007B38C9" w:rsidP="007B38C9">
            <w:pPr>
              <w:jc w:val="center"/>
              <w:rPr>
                <w:rFonts w:asciiTheme="majorHAnsi" w:hAnsiTheme="majorHAnsi" w:cstheme="majorHAnsi"/>
                <w:sz w:val="22"/>
                <w:szCs w:val="22"/>
              </w:rPr>
            </w:pPr>
            <w:r w:rsidRPr="00CF3001">
              <w:rPr>
                <w:rFonts w:asciiTheme="majorHAnsi" w:hAnsiTheme="majorHAnsi" w:cstheme="majorHAnsi"/>
                <w:sz w:val="22"/>
                <w:szCs w:val="22"/>
              </w:rPr>
              <w:t>100%</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8F04E45" w14:textId="5D8F3309" w:rsidR="007B38C9" w:rsidRPr="00CF3001" w:rsidRDefault="007B38C9" w:rsidP="007B38C9">
            <w:pPr>
              <w:jc w:val="center"/>
              <w:rPr>
                <w:rFonts w:asciiTheme="majorHAnsi" w:hAnsiTheme="majorHAnsi" w:cstheme="majorHAnsi"/>
                <w:sz w:val="22"/>
                <w:szCs w:val="22"/>
              </w:rPr>
            </w:pPr>
            <w:r w:rsidRPr="00CF3001">
              <w:rPr>
                <w:rFonts w:asciiTheme="majorHAnsi" w:hAnsiTheme="majorHAnsi" w:cstheme="majorHAnsi"/>
                <w:sz w:val="22"/>
                <w:szCs w:val="22"/>
              </w:rPr>
              <w:t>0%</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5F78436" w14:textId="59A5BBFB" w:rsidR="007B38C9" w:rsidRPr="00CF3001" w:rsidRDefault="007B38C9" w:rsidP="007B38C9">
            <w:pPr>
              <w:jc w:val="center"/>
              <w:rPr>
                <w:rFonts w:asciiTheme="majorHAnsi" w:hAnsiTheme="majorHAnsi" w:cstheme="majorHAnsi"/>
                <w:sz w:val="22"/>
                <w:szCs w:val="22"/>
              </w:rPr>
            </w:pPr>
            <w:r w:rsidRPr="00CF3001">
              <w:rPr>
                <w:rFonts w:asciiTheme="majorHAnsi" w:hAnsiTheme="majorHAnsi" w:cstheme="majorHAnsi"/>
                <w:sz w:val="22"/>
                <w:szCs w:val="22"/>
              </w:rPr>
              <w:t>0%</w:t>
            </w:r>
          </w:p>
        </w:tc>
      </w:tr>
    </w:tbl>
    <w:p w14:paraId="00F7DCF8" w14:textId="77777777" w:rsidR="009D1F2B" w:rsidRDefault="009D1F2B" w:rsidP="00DB65D7">
      <w:pPr>
        <w:jc w:val="both"/>
        <w:rPr>
          <w:rFonts w:asciiTheme="majorHAnsi" w:hAnsiTheme="majorHAnsi" w:cstheme="majorHAnsi"/>
          <w:sz w:val="22"/>
          <w:szCs w:val="22"/>
        </w:rPr>
      </w:pPr>
    </w:p>
    <w:p w14:paraId="3FE4D6D5" w14:textId="77777777" w:rsidR="009D1F2B" w:rsidRDefault="009D1F2B" w:rsidP="009D1F2B">
      <w:pPr>
        <w:ind w:left="-709"/>
        <w:jc w:val="both"/>
        <w:rPr>
          <w:rFonts w:asciiTheme="majorHAnsi" w:hAnsiTheme="majorHAnsi" w:cstheme="majorHAnsi"/>
          <w:sz w:val="22"/>
          <w:szCs w:val="22"/>
        </w:rPr>
      </w:pPr>
    </w:p>
    <w:p w14:paraId="491280D2" w14:textId="77777777" w:rsidR="009D1F2B" w:rsidRPr="00371C90" w:rsidRDefault="009D1F2B" w:rsidP="009D1F2B">
      <w:pPr>
        <w:ind w:left="-709"/>
        <w:jc w:val="both"/>
        <w:rPr>
          <w:rFonts w:asciiTheme="majorHAnsi" w:hAnsiTheme="majorHAnsi" w:cstheme="majorHAnsi"/>
          <w:sz w:val="22"/>
          <w:szCs w:val="22"/>
        </w:rPr>
      </w:pPr>
      <w:r>
        <w:rPr>
          <w:rFonts w:asciiTheme="majorHAnsi" w:hAnsiTheme="majorHAnsi" w:cstheme="majorHAnsi"/>
          <w:sz w:val="22"/>
          <w:szCs w:val="22"/>
        </w:rPr>
        <w:t>We consider</w:t>
      </w:r>
      <w:r w:rsidRPr="00371C90">
        <w:rPr>
          <w:rFonts w:asciiTheme="majorHAnsi" w:hAnsiTheme="majorHAnsi" w:cstheme="majorHAnsi"/>
          <w:sz w:val="22"/>
          <w:szCs w:val="22"/>
        </w:rPr>
        <w:t xml:space="preserve"> a number of execution strategies</w:t>
      </w:r>
      <w:r>
        <w:rPr>
          <w:rFonts w:asciiTheme="majorHAnsi" w:hAnsiTheme="majorHAnsi" w:cstheme="majorHAnsi"/>
          <w:sz w:val="22"/>
          <w:szCs w:val="22"/>
        </w:rPr>
        <w:t xml:space="preserve"> and</w:t>
      </w:r>
      <w:r w:rsidRPr="00371C90">
        <w:rPr>
          <w:rFonts w:asciiTheme="majorHAnsi" w:hAnsiTheme="majorHAnsi" w:cstheme="majorHAnsi"/>
          <w:sz w:val="22"/>
          <w:szCs w:val="22"/>
        </w:rPr>
        <w:t xml:space="preserve"> trading entities in order to</w:t>
      </w:r>
      <w:r>
        <w:rPr>
          <w:rFonts w:asciiTheme="majorHAnsi" w:hAnsiTheme="majorHAnsi" w:cstheme="majorHAnsi"/>
          <w:sz w:val="22"/>
          <w:szCs w:val="22"/>
        </w:rPr>
        <w:t xml:space="preserve"> </w:t>
      </w:r>
      <w:r w:rsidRPr="00371C90">
        <w:rPr>
          <w:rFonts w:asciiTheme="majorHAnsi" w:hAnsiTheme="majorHAnsi" w:cstheme="majorHAnsi"/>
          <w:sz w:val="22"/>
          <w:szCs w:val="22"/>
        </w:rPr>
        <w:t>facilitate the most appropriate choice. The execution factors in order of importance</w:t>
      </w:r>
      <w:r>
        <w:rPr>
          <w:rFonts w:asciiTheme="majorHAnsi" w:hAnsiTheme="majorHAnsi" w:cstheme="majorHAnsi"/>
          <w:sz w:val="22"/>
          <w:szCs w:val="22"/>
        </w:rPr>
        <w:t xml:space="preserve"> were</w:t>
      </w:r>
      <w:r w:rsidRPr="00371C90">
        <w:rPr>
          <w:rFonts w:asciiTheme="majorHAnsi" w:hAnsiTheme="majorHAnsi" w:cstheme="majorHAnsi"/>
          <w:sz w:val="22"/>
          <w:szCs w:val="22"/>
        </w:rPr>
        <w:t>:</w:t>
      </w:r>
    </w:p>
    <w:p w14:paraId="67BAFA4C" w14:textId="77777777" w:rsidR="002F0DD2" w:rsidRPr="00371C90" w:rsidRDefault="002F0DD2" w:rsidP="002F0DD2">
      <w:pPr>
        <w:pStyle w:val="ListParagraph"/>
        <w:numPr>
          <w:ilvl w:val="0"/>
          <w:numId w:val="13"/>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Price and liquidity</w:t>
      </w:r>
    </w:p>
    <w:p w14:paraId="0B212328" w14:textId="77777777" w:rsidR="002F0DD2" w:rsidRPr="00371C90" w:rsidRDefault="002F0DD2" w:rsidP="002F0DD2">
      <w:pPr>
        <w:pStyle w:val="ListParagraph"/>
        <w:numPr>
          <w:ilvl w:val="0"/>
          <w:numId w:val="13"/>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Speed and likelihood of execution</w:t>
      </w:r>
    </w:p>
    <w:p w14:paraId="114E7E71" w14:textId="77777777" w:rsidR="002F0DD2" w:rsidRPr="00371C90" w:rsidRDefault="002F0DD2" w:rsidP="002F0DD2">
      <w:pPr>
        <w:pStyle w:val="ListParagraph"/>
        <w:numPr>
          <w:ilvl w:val="0"/>
          <w:numId w:val="13"/>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Size and nature of the order</w:t>
      </w:r>
    </w:p>
    <w:p w14:paraId="0B555E6A" w14:textId="77777777" w:rsidR="002F0DD2" w:rsidRPr="00371C90" w:rsidRDefault="002F0DD2" w:rsidP="002F0DD2">
      <w:pPr>
        <w:pStyle w:val="ListParagraph"/>
        <w:numPr>
          <w:ilvl w:val="0"/>
          <w:numId w:val="13"/>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 xml:space="preserve">Costs </w:t>
      </w:r>
    </w:p>
    <w:p w14:paraId="6513C62C" w14:textId="77777777" w:rsidR="002F0DD2" w:rsidRDefault="002F0DD2" w:rsidP="002F0DD2">
      <w:pPr>
        <w:pStyle w:val="ListParagraph"/>
        <w:numPr>
          <w:ilvl w:val="0"/>
          <w:numId w:val="13"/>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 xml:space="preserve">Likelihood of settlement </w:t>
      </w:r>
    </w:p>
    <w:p w14:paraId="42A672A1" w14:textId="77777777" w:rsidR="002F0DD2" w:rsidRDefault="002F0DD2" w:rsidP="002F0DD2">
      <w:pPr>
        <w:pStyle w:val="ListParagraph"/>
        <w:spacing w:before="100" w:beforeAutospacing="1" w:after="100" w:afterAutospacing="1"/>
        <w:ind w:left="329"/>
        <w:jc w:val="both"/>
        <w:rPr>
          <w:rFonts w:asciiTheme="majorHAnsi" w:hAnsiTheme="majorHAnsi" w:cstheme="majorHAnsi"/>
          <w:sz w:val="22"/>
          <w:szCs w:val="22"/>
        </w:rPr>
      </w:pPr>
    </w:p>
    <w:p w14:paraId="068872DE" w14:textId="77777777" w:rsidR="002F0DD2" w:rsidRDefault="002F0DD2" w:rsidP="002F0DD2">
      <w:pPr>
        <w:pStyle w:val="ListParagraph"/>
        <w:spacing w:before="100" w:beforeAutospacing="1" w:after="100" w:afterAutospacing="1"/>
        <w:ind w:left="329"/>
        <w:jc w:val="both"/>
        <w:rPr>
          <w:rFonts w:asciiTheme="majorHAnsi" w:hAnsiTheme="majorHAnsi" w:cstheme="majorHAnsi"/>
          <w:sz w:val="22"/>
          <w:szCs w:val="22"/>
        </w:rPr>
      </w:pPr>
      <w:r w:rsidRPr="00E2094A">
        <w:rPr>
          <w:rFonts w:asciiTheme="majorHAnsi" w:hAnsiTheme="majorHAnsi" w:cstheme="majorHAnsi"/>
          <w:sz w:val="22"/>
          <w:szCs w:val="22"/>
        </w:rPr>
        <w:t xml:space="preserve">For orders in </w:t>
      </w:r>
      <w:r w:rsidRPr="00E2094A">
        <w:rPr>
          <w:rFonts w:asciiTheme="majorHAnsi" w:hAnsiTheme="majorHAnsi" w:cstheme="majorHAnsi"/>
          <w:b/>
          <w:bCs/>
          <w:sz w:val="22"/>
          <w:szCs w:val="22"/>
        </w:rPr>
        <w:t>Investment Trusts</w:t>
      </w:r>
      <w:r w:rsidRPr="00E2094A">
        <w:rPr>
          <w:rFonts w:asciiTheme="majorHAnsi" w:hAnsiTheme="majorHAnsi" w:cstheme="majorHAnsi"/>
          <w:sz w:val="22"/>
          <w:szCs w:val="22"/>
        </w:rPr>
        <w:t xml:space="preserve">, the execution factors are listed below in the order of importance. </w:t>
      </w:r>
    </w:p>
    <w:p w14:paraId="3BAB6319" w14:textId="77777777" w:rsidR="002F0DD2" w:rsidRDefault="002F0DD2" w:rsidP="002F0DD2">
      <w:pPr>
        <w:pStyle w:val="ListParagraph"/>
        <w:spacing w:before="100" w:beforeAutospacing="1" w:after="100" w:afterAutospacing="1"/>
        <w:ind w:left="329"/>
        <w:jc w:val="both"/>
        <w:rPr>
          <w:rFonts w:asciiTheme="majorHAnsi" w:hAnsiTheme="majorHAnsi" w:cstheme="majorHAnsi"/>
          <w:sz w:val="22"/>
          <w:szCs w:val="22"/>
        </w:rPr>
      </w:pPr>
    </w:p>
    <w:p w14:paraId="3905959E" w14:textId="1EEF2415" w:rsidR="002F0DD2" w:rsidRPr="00DB65D7" w:rsidRDefault="002F0DD2" w:rsidP="00DB65D7">
      <w:pPr>
        <w:pStyle w:val="ListParagraph"/>
        <w:numPr>
          <w:ilvl w:val="0"/>
          <w:numId w:val="36"/>
        </w:numPr>
        <w:spacing w:before="100" w:beforeAutospacing="1" w:after="100" w:afterAutospacing="1"/>
        <w:jc w:val="both"/>
        <w:rPr>
          <w:rFonts w:asciiTheme="majorHAnsi" w:hAnsiTheme="majorHAnsi" w:cstheme="majorHAnsi"/>
          <w:sz w:val="22"/>
          <w:szCs w:val="22"/>
        </w:rPr>
      </w:pPr>
      <w:r w:rsidRPr="00DB65D7">
        <w:rPr>
          <w:rFonts w:asciiTheme="majorHAnsi" w:hAnsiTheme="majorHAnsi" w:cstheme="majorHAnsi"/>
          <w:sz w:val="22"/>
          <w:szCs w:val="22"/>
        </w:rPr>
        <w:t>Price and cost</w:t>
      </w:r>
    </w:p>
    <w:p w14:paraId="26499894" w14:textId="77777777" w:rsidR="002F0DD2" w:rsidRPr="00DB65D7" w:rsidRDefault="002F0DD2" w:rsidP="00DB65D7">
      <w:pPr>
        <w:pStyle w:val="ListParagraph"/>
        <w:numPr>
          <w:ilvl w:val="0"/>
          <w:numId w:val="36"/>
        </w:numPr>
        <w:spacing w:before="100" w:beforeAutospacing="1" w:after="100" w:afterAutospacing="1"/>
        <w:jc w:val="both"/>
        <w:rPr>
          <w:rFonts w:asciiTheme="majorHAnsi" w:hAnsiTheme="majorHAnsi" w:cstheme="majorHAnsi"/>
          <w:sz w:val="22"/>
          <w:szCs w:val="22"/>
        </w:rPr>
      </w:pPr>
      <w:r w:rsidRPr="00DB65D7">
        <w:rPr>
          <w:rFonts w:asciiTheme="majorHAnsi" w:hAnsiTheme="majorHAnsi" w:cstheme="majorHAnsi"/>
          <w:sz w:val="22"/>
          <w:szCs w:val="22"/>
        </w:rPr>
        <w:t>Likelihood of execution</w:t>
      </w:r>
    </w:p>
    <w:p w14:paraId="50647317" w14:textId="77777777" w:rsidR="009D1F2B" w:rsidRDefault="009D1F2B" w:rsidP="009D1F2B">
      <w:pPr>
        <w:pStyle w:val="ListParagraph"/>
        <w:jc w:val="both"/>
        <w:rPr>
          <w:rFonts w:asciiTheme="majorHAnsi" w:hAnsiTheme="majorHAnsi" w:cstheme="majorHAnsi"/>
          <w:sz w:val="22"/>
          <w:szCs w:val="22"/>
        </w:rPr>
      </w:pPr>
    </w:p>
    <w:p w14:paraId="38A02A59" w14:textId="77777777" w:rsidR="009D1F2B" w:rsidRDefault="009D1F2B" w:rsidP="009D1F2B">
      <w:pPr>
        <w:pStyle w:val="ListParagraph"/>
        <w:jc w:val="both"/>
        <w:rPr>
          <w:rFonts w:asciiTheme="majorHAnsi" w:hAnsiTheme="majorHAnsi" w:cstheme="majorHAnsi"/>
          <w:sz w:val="22"/>
          <w:szCs w:val="22"/>
        </w:rPr>
      </w:pPr>
    </w:p>
    <w:p w14:paraId="241377EF" w14:textId="525B6493" w:rsidR="009D1F2B" w:rsidRPr="005F71D4" w:rsidRDefault="009D1F2B" w:rsidP="00DB65D7">
      <w:pPr>
        <w:rPr>
          <w:rFonts w:asciiTheme="majorHAnsi" w:hAnsiTheme="majorHAnsi" w:cstheme="majorHAnsi"/>
          <w:sz w:val="22"/>
          <w:szCs w:val="22"/>
        </w:rPr>
      </w:pPr>
      <w:r w:rsidRPr="005F71D4">
        <w:rPr>
          <w:rFonts w:asciiTheme="majorHAnsi" w:hAnsiTheme="majorHAnsi" w:cstheme="majorHAnsi"/>
          <w:sz w:val="22"/>
          <w:szCs w:val="22"/>
        </w:rPr>
        <w:lastRenderedPageBreak/>
        <w:t>The relative importance of each of these factors may vary slightly depending on 1) the intent of the investment manager who created the order and 2) the characteristics of the order, financial instrument and the execution venue.</w:t>
      </w:r>
    </w:p>
    <w:tbl>
      <w:tblPr>
        <w:tblpPr w:leftFromText="180" w:rightFromText="180" w:vertAnchor="text" w:tblpX="-601" w:tblpY="360"/>
        <w:tblW w:w="10031" w:type="dxa"/>
        <w:tblLayout w:type="fixed"/>
        <w:tblCellMar>
          <w:left w:w="0" w:type="dxa"/>
          <w:right w:w="0" w:type="dxa"/>
        </w:tblCellMar>
        <w:tblLook w:val="04A0" w:firstRow="1" w:lastRow="0" w:firstColumn="1" w:lastColumn="0" w:noHBand="0" w:noVBand="1"/>
      </w:tblPr>
      <w:tblGrid>
        <w:gridCol w:w="3239"/>
        <w:gridCol w:w="1357"/>
        <w:gridCol w:w="1357"/>
        <w:gridCol w:w="1360"/>
        <w:gridCol w:w="1360"/>
        <w:gridCol w:w="1358"/>
      </w:tblGrid>
      <w:tr w:rsidR="009D1F2B" w14:paraId="7433ED15" w14:textId="77777777" w:rsidTr="005F71D4">
        <w:trPr>
          <w:trHeight w:val="360"/>
        </w:trPr>
        <w:tc>
          <w:tcPr>
            <w:tcW w:w="323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19ECC7B2" w14:textId="77777777" w:rsidR="009D1F2B" w:rsidRPr="00CF3001" w:rsidRDefault="009D1F2B" w:rsidP="005F71D4">
            <w:pPr>
              <w:rPr>
                <w:rFonts w:asciiTheme="majorHAnsi" w:hAnsiTheme="majorHAnsi" w:cstheme="majorHAnsi"/>
                <w:sz w:val="22"/>
                <w:szCs w:val="22"/>
              </w:rPr>
            </w:pPr>
            <w:r w:rsidRPr="00CF3001">
              <w:rPr>
                <w:rFonts w:asciiTheme="majorHAnsi" w:hAnsiTheme="majorHAnsi" w:cstheme="majorHAnsi"/>
                <w:sz w:val="22"/>
                <w:szCs w:val="22"/>
              </w:rPr>
              <w:t xml:space="preserve">Class of Instrument </w:t>
            </w:r>
          </w:p>
        </w:tc>
        <w:tc>
          <w:tcPr>
            <w:tcW w:w="6792" w:type="dxa"/>
            <w:gridSpan w:val="5"/>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BB5B029" w14:textId="55D985F9" w:rsidR="009D1F2B" w:rsidRPr="00C55BC5" w:rsidRDefault="009D1F2B" w:rsidP="005F71D4">
            <w:pPr>
              <w:rPr>
                <w:rFonts w:asciiTheme="majorHAnsi" w:hAnsiTheme="majorHAnsi" w:cstheme="majorHAnsi"/>
                <w:sz w:val="22"/>
                <w:szCs w:val="22"/>
              </w:rPr>
            </w:pPr>
            <w:r w:rsidRPr="00C55BC5">
              <w:rPr>
                <w:rFonts w:asciiTheme="majorHAnsi" w:hAnsiTheme="majorHAnsi" w:cstheme="majorHAnsi"/>
                <w:sz w:val="22"/>
                <w:szCs w:val="22"/>
              </w:rPr>
              <w:t>Equities – Shares &amp; Depositary Receipts</w:t>
            </w:r>
            <w:r>
              <w:rPr>
                <w:rFonts w:asciiTheme="majorHAnsi" w:hAnsiTheme="majorHAnsi" w:cstheme="majorHAnsi"/>
                <w:sz w:val="22"/>
                <w:szCs w:val="22"/>
              </w:rPr>
              <w:t>: Tick size liquidity bands 3 and 4</w:t>
            </w:r>
            <w:r w:rsidR="00154645">
              <w:rPr>
                <w:rFonts w:asciiTheme="majorHAnsi" w:hAnsiTheme="majorHAnsi" w:cstheme="majorHAnsi"/>
                <w:sz w:val="22"/>
                <w:szCs w:val="22"/>
              </w:rPr>
              <w:t xml:space="preserve"> </w:t>
            </w:r>
          </w:p>
        </w:tc>
      </w:tr>
      <w:tr w:rsidR="009D1F2B" w14:paraId="7A18E0CF" w14:textId="77777777" w:rsidTr="005F71D4">
        <w:trPr>
          <w:trHeight w:val="360"/>
        </w:trPr>
        <w:tc>
          <w:tcPr>
            <w:tcW w:w="3239"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71B36D1" w14:textId="77777777" w:rsidR="009D1F2B" w:rsidRPr="00CF3001" w:rsidRDefault="009D1F2B" w:rsidP="005F71D4">
            <w:pPr>
              <w:rPr>
                <w:rFonts w:asciiTheme="majorHAnsi" w:hAnsiTheme="majorHAnsi" w:cstheme="majorHAnsi"/>
                <w:sz w:val="22"/>
                <w:szCs w:val="22"/>
              </w:rPr>
            </w:pPr>
            <w:r w:rsidRPr="00CF3001">
              <w:rPr>
                <w:rFonts w:asciiTheme="majorHAnsi" w:hAnsiTheme="majorHAnsi" w:cstheme="majorHAnsi"/>
                <w:sz w:val="22"/>
                <w:szCs w:val="22"/>
              </w:rPr>
              <w:t>Notification if &lt;1 average trade per business day in the previous year </w:t>
            </w:r>
          </w:p>
        </w:tc>
        <w:tc>
          <w:tcPr>
            <w:tcW w:w="6792"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12B0E4" w14:textId="0B52C0EC" w:rsidR="009D1F2B" w:rsidRPr="00CF3001" w:rsidRDefault="00A056AB" w:rsidP="00DB65D7">
            <w:pPr>
              <w:rPr>
                <w:rFonts w:asciiTheme="majorHAnsi" w:hAnsiTheme="majorHAnsi" w:cstheme="majorHAnsi"/>
                <w:sz w:val="22"/>
                <w:szCs w:val="22"/>
              </w:rPr>
            </w:pPr>
            <w:r>
              <w:rPr>
                <w:rFonts w:asciiTheme="majorHAnsi" w:hAnsiTheme="majorHAnsi" w:cstheme="majorHAnsi"/>
                <w:sz w:val="22"/>
                <w:szCs w:val="22"/>
              </w:rPr>
              <w:t>N</w:t>
            </w:r>
            <w:r w:rsidR="00DB65D7">
              <w:rPr>
                <w:rFonts w:asciiTheme="majorHAnsi" w:hAnsiTheme="majorHAnsi" w:cstheme="majorHAnsi"/>
                <w:sz w:val="22"/>
                <w:szCs w:val="22"/>
              </w:rPr>
              <w:t>o</w:t>
            </w:r>
          </w:p>
        </w:tc>
      </w:tr>
      <w:tr w:rsidR="009D1F2B" w14:paraId="50D732E7" w14:textId="77777777" w:rsidTr="005F71D4">
        <w:trPr>
          <w:trHeight w:val="1215"/>
        </w:trPr>
        <w:tc>
          <w:tcPr>
            <w:tcW w:w="3239"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7755811" w14:textId="77777777" w:rsidR="009D1F2B" w:rsidRPr="00CF3001" w:rsidRDefault="009D1F2B" w:rsidP="005F71D4">
            <w:pPr>
              <w:rPr>
                <w:rFonts w:asciiTheme="majorHAnsi" w:hAnsiTheme="majorHAnsi" w:cstheme="majorHAnsi"/>
                <w:sz w:val="22"/>
                <w:szCs w:val="22"/>
              </w:rPr>
            </w:pPr>
            <w:r w:rsidRPr="00CF3001">
              <w:rPr>
                <w:rFonts w:asciiTheme="majorHAnsi" w:hAnsiTheme="majorHAnsi" w:cstheme="majorHAnsi"/>
                <w:sz w:val="22"/>
                <w:szCs w:val="22"/>
              </w:rPr>
              <w:t>Top five execution venues ranked in terms of trading volumes (descending order) </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BC0492F"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Proportion of volume traded as a percentage of total in that class</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AC47513"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Proportion of orders executed as percentage of total in that class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DCC5469"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2CF1963"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5E0DAB40" w14:textId="77777777" w:rsidR="009D1F2B" w:rsidRPr="00CF3001" w:rsidRDefault="009D1F2B" w:rsidP="005F71D4">
            <w:pPr>
              <w:jc w:val="center"/>
              <w:rPr>
                <w:rFonts w:asciiTheme="majorHAnsi" w:hAnsiTheme="majorHAnsi" w:cstheme="majorHAnsi"/>
                <w:sz w:val="22"/>
                <w:szCs w:val="22"/>
              </w:rPr>
            </w:pPr>
          </w:p>
        </w:tc>
        <w:tc>
          <w:tcPr>
            <w:tcW w:w="1358"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D6FB09C"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Percentage of directed orders</w:t>
            </w:r>
          </w:p>
        </w:tc>
      </w:tr>
      <w:tr w:rsidR="009D1F2B" w14:paraId="551A1ED6" w14:textId="77777777" w:rsidTr="005F71D4">
        <w:trPr>
          <w:trHeight w:val="360"/>
        </w:trPr>
        <w:tc>
          <w:tcPr>
            <w:tcW w:w="32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4AEA89C" w14:textId="77777777" w:rsidR="00E84E9C" w:rsidRDefault="00E84E9C" w:rsidP="00E84E9C">
            <w:pPr>
              <w:rPr>
                <w:rFonts w:ascii="Calibri" w:hAnsi="Calibri" w:cs="Calibri"/>
                <w:color w:val="000000"/>
                <w:sz w:val="22"/>
                <w:szCs w:val="22"/>
              </w:rPr>
            </w:pPr>
            <w:r>
              <w:rPr>
                <w:rFonts w:ascii="Calibri" w:hAnsi="Calibri" w:cs="Calibri"/>
                <w:color w:val="000000"/>
                <w:sz w:val="22"/>
                <w:szCs w:val="22"/>
              </w:rPr>
              <w:t>Northern Trust Securities LLP</w:t>
            </w:r>
          </w:p>
          <w:p w14:paraId="7B873E9C" w14:textId="77777777" w:rsidR="00E84E9C" w:rsidRPr="006979FB" w:rsidRDefault="00E84E9C" w:rsidP="00E84E9C">
            <w:pPr>
              <w:rPr>
                <w:rFonts w:asciiTheme="majorHAnsi" w:hAnsiTheme="majorHAnsi" w:cstheme="majorHAnsi"/>
                <w:sz w:val="20"/>
                <w:szCs w:val="20"/>
              </w:rPr>
            </w:pPr>
            <w:r w:rsidRPr="006979FB">
              <w:rPr>
                <w:rFonts w:asciiTheme="majorHAnsi" w:hAnsiTheme="majorHAnsi" w:cstheme="majorHAnsi"/>
                <w:sz w:val="20"/>
                <w:szCs w:val="20"/>
              </w:rPr>
              <w:t xml:space="preserve">LEI Code </w:t>
            </w:r>
          </w:p>
          <w:p w14:paraId="2EB2F87C" w14:textId="0E79F3FD" w:rsidR="009D1F2B" w:rsidRPr="0064066E" w:rsidRDefault="00E84E9C" w:rsidP="00E84E9C">
            <w:pPr>
              <w:rPr>
                <w:rFonts w:asciiTheme="majorHAnsi" w:hAnsiTheme="majorHAnsi" w:cstheme="majorHAnsi"/>
                <w:sz w:val="20"/>
                <w:szCs w:val="20"/>
              </w:rPr>
            </w:pPr>
            <w:r w:rsidRPr="007B38C9">
              <w:rPr>
                <w:rFonts w:asciiTheme="majorHAnsi" w:hAnsiTheme="majorHAnsi" w:cstheme="majorHAnsi"/>
                <w:sz w:val="20"/>
                <w:szCs w:val="20"/>
              </w:rPr>
              <w:t>549300EF8AZLRG0UC208</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F37EF2" w14:textId="14B8ABD2" w:rsidR="009D1F2B" w:rsidRPr="00CF3001" w:rsidRDefault="00E84E9C" w:rsidP="005F71D4">
            <w:pPr>
              <w:jc w:val="center"/>
              <w:rPr>
                <w:rFonts w:asciiTheme="majorHAnsi" w:hAnsiTheme="majorHAnsi" w:cstheme="majorHAnsi"/>
                <w:sz w:val="22"/>
                <w:szCs w:val="22"/>
              </w:rPr>
            </w:pPr>
            <w:r>
              <w:rPr>
                <w:rFonts w:asciiTheme="majorHAnsi" w:hAnsiTheme="majorHAnsi" w:cstheme="majorHAnsi"/>
                <w:sz w:val="22"/>
                <w:szCs w:val="22"/>
              </w:rPr>
              <w:t>6</w:t>
            </w:r>
            <w:r w:rsidR="00B3368B">
              <w:rPr>
                <w:rFonts w:asciiTheme="majorHAnsi" w:hAnsiTheme="majorHAnsi" w:cstheme="majorHAnsi"/>
                <w:sz w:val="22"/>
                <w:szCs w:val="22"/>
              </w:rPr>
              <w:t>9.12</w:t>
            </w:r>
            <w:r w:rsidR="009D1F2B" w:rsidRPr="00CF3001">
              <w:rPr>
                <w:rFonts w:asciiTheme="majorHAnsi" w:hAnsiTheme="majorHAnsi" w:cstheme="majorHAnsi"/>
                <w:sz w:val="22"/>
                <w:szCs w:val="22"/>
              </w:rPr>
              <w:t>%</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59D1D8" w14:textId="66FFC906" w:rsidR="009D1F2B" w:rsidRPr="00CF3001" w:rsidRDefault="006979FB" w:rsidP="005F71D4">
            <w:pPr>
              <w:jc w:val="center"/>
              <w:rPr>
                <w:rFonts w:asciiTheme="majorHAnsi" w:hAnsiTheme="majorHAnsi" w:cstheme="majorHAnsi"/>
                <w:sz w:val="22"/>
                <w:szCs w:val="22"/>
              </w:rPr>
            </w:pPr>
            <w:r>
              <w:rPr>
                <w:rFonts w:asciiTheme="majorHAnsi" w:hAnsiTheme="majorHAnsi" w:cstheme="majorHAnsi"/>
                <w:sz w:val="22"/>
                <w:szCs w:val="22"/>
              </w:rPr>
              <w:t>6</w:t>
            </w:r>
            <w:r w:rsidR="00B3368B">
              <w:rPr>
                <w:rFonts w:asciiTheme="majorHAnsi" w:hAnsiTheme="majorHAnsi" w:cstheme="majorHAnsi"/>
                <w:sz w:val="22"/>
                <w:szCs w:val="22"/>
              </w:rPr>
              <w:t>8.02</w:t>
            </w:r>
            <w:r w:rsidR="009D1F2B" w:rsidRPr="00CF3001">
              <w:rPr>
                <w:rFonts w:asciiTheme="majorHAnsi" w:hAnsiTheme="majorHAnsi" w:cstheme="majorHAnsi"/>
                <w:sz w:val="22"/>
                <w:szCs w:val="22"/>
              </w:rPr>
              <w:t>%</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D433B1"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100%</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D0009E"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0%</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B475DA"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0%</w:t>
            </w:r>
          </w:p>
        </w:tc>
      </w:tr>
      <w:tr w:rsidR="009D1F2B" w14:paraId="18BE472B" w14:textId="77777777" w:rsidTr="005F71D4">
        <w:trPr>
          <w:trHeight w:val="360"/>
        </w:trPr>
        <w:tc>
          <w:tcPr>
            <w:tcW w:w="323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78891DF5" w14:textId="77777777" w:rsidR="00E84E9C" w:rsidRPr="005F71D4" w:rsidRDefault="00E84E9C" w:rsidP="00E84E9C">
            <w:pPr>
              <w:rPr>
                <w:rFonts w:ascii="Calibri" w:hAnsi="Calibri"/>
                <w:color w:val="000000"/>
                <w:sz w:val="20"/>
                <w:szCs w:val="20"/>
              </w:rPr>
            </w:pPr>
            <w:r w:rsidRPr="005F71D4">
              <w:rPr>
                <w:rFonts w:ascii="Calibri" w:hAnsi="Calibri"/>
                <w:color w:val="000000"/>
                <w:sz w:val="20"/>
                <w:szCs w:val="20"/>
              </w:rPr>
              <w:t>REDBURN (EUROPE) LIMITED</w:t>
            </w:r>
          </w:p>
          <w:p w14:paraId="3F4F34F8" w14:textId="77777777" w:rsidR="00E84E9C" w:rsidRPr="005F71D4" w:rsidRDefault="00E84E9C" w:rsidP="00E84E9C">
            <w:pPr>
              <w:rPr>
                <w:rFonts w:asciiTheme="majorHAnsi" w:hAnsiTheme="majorHAnsi" w:cstheme="majorHAnsi"/>
                <w:sz w:val="20"/>
                <w:szCs w:val="20"/>
              </w:rPr>
            </w:pPr>
            <w:r w:rsidRPr="005F71D4">
              <w:rPr>
                <w:rFonts w:asciiTheme="majorHAnsi" w:hAnsiTheme="majorHAnsi" w:cstheme="majorHAnsi"/>
                <w:sz w:val="20"/>
                <w:szCs w:val="20"/>
              </w:rPr>
              <w:t xml:space="preserve">LEI Code </w:t>
            </w:r>
          </w:p>
          <w:p w14:paraId="2079D8C1" w14:textId="5CAFD666" w:rsidR="009D1F2B" w:rsidRPr="00CF3001" w:rsidRDefault="00E84E9C" w:rsidP="0035162F">
            <w:pPr>
              <w:rPr>
                <w:rFonts w:asciiTheme="majorHAnsi" w:hAnsiTheme="majorHAnsi" w:cstheme="majorHAnsi"/>
                <w:sz w:val="22"/>
                <w:szCs w:val="22"/>
              </w:rPr>
            </w:pPr>
            <w:r w:rsidRPr="005F71D4">
              <w:rPr>
                <w:rFonts w:ascii="Calibri" w:hAnsi="Calibri"/>
                <w:color w:val="000000"/>
                <w:sz w:val="20"/>
                <w:szCs w:val="20"/>
              </w:rPr>
              <w:t>213800PKEJQZQXQCOJ04</w:t>
            </w:r>
          </w:p>
        </w:tc>
        <w:tc>
          <w:tcPr>
            <w:tcW w:w="1357"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7D7D14E3" w14:textId="76A0AD7E" w:rsidR="009D1F2B" w:rsidRPr="00CF3001" w:rsidRDefault="006979FB" w:rsidP="005F71D4">
            <w:pPr>
              <w:jc w:val="center"/>
              <w:rPr>
                <w:rFonts w:asciiTheme="majorHAnsi" w:hAnsiTheme="majorHAnsi" w:cstheme="majorHAnsi"/>
                <w:sz w:val="22"/>
                <w:szCs w:val="22"/>
              </w:rPr>
            </w:pPr>
            <w:r>
              <w:rPr>
                <w:rFonts w:asciiTheme="majorHAnsi" w:hAnsiTheme="majorHAnsi" w:cstheme="majorHAnsi"/>
                <w:sz w:val="22"/>
                <w:szCs w:val="22"/>
              </w:rPr>
              <w:t>2</w:t>
            </w:r>
            <w:r w:rsidR="00E84E9C">
              <w:rPr>
                <w:rFonts w:asciiTheme="majorHAnsi" w:hAnsiTheme="majorHAnsi" w:cstheme="majorHAnsi"/>
                <w:sz w:val="22"/>
                <w:szCs w:val="22"/>
              </w:rPr>
              <w:t>3.52</w:t>
            </w:r>
            <w:r w:rsidR="009D1F2B" w:rsidRPr="00CF3001">
              <w:rPr>
                <w:rFonts w:asciiTheme="majorHAnsi" w:hAnsiTheme="majorHAnsi" w:cstheme="majorHAnsi"/>
                <w:sz w:val="22"/>
                <w:szCs w:val="22"/>
              </w:rPr>
              <w:t>%</w:t>
            </w:r>
          </w:p>
        </w:tc>
        <w:tc>
          <w:tcPr>
            <w:tcW w:w="1357"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4297522F" w14:textId="07DFE99A" w:rsidR="009D1F2B" w:rsidRPr="00CF3001" w:rsidRDefault="006979FB" w:rsidP="005F71D4">
            <w:pPr>
              <w:jc w:val="center"/>
              <w:rPr>
                <w:rFonts w:asciiTheme="majorHAnsi" w:hAnsiTheme="majorHAnsi" w:cstheme="majorHAnsi"/>
                <w:sz w:val="22"/>
                <w:szCs w:val="22"/>
              </w:rPr>
            </w:pPr>
            <w:r>
              <w:rPr>
                <w:rFonts w:asciiTheme="majorHAnsi" w:hAnsiTheme="majorHAnsi" w:cstheme="majorHAnsi"/>
                <w:sz w:val="22"/>
                <w:szCs w:val="22"/>
              </w:rPr>
              <w:t>2</w:t>
            </w:r>
            <w:r w:rsidR="00E84E9C">
              <w:rPr>
                <w:rFonts w:asciiTheme="majorHAnsi" w:hAnsiTheme="majorHAnsi" w:cstheme="majorHAnsi"/>
                <w:sz w:val="22"/>
                <w:szCs w:val="22"/>
              </w:rPr>
              <w:t>0.62</w:t>
            </w:r>
            <w:r w:rsidR="009D1F2B" w:rsidRPr="00CF3001">
              <w:rPr>
                <w:rFonts w:asciiTheme="majorHAnsi" w:hAnsiTheme="majorHAnsi" w:cstheme="majorHAnsi"/>
                <w:sz w:val="22"/>
                <w:szCs w:val="22"/>
              </w:rPr>
              <w:t>%</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4238A95E"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100%</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12C66241"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0%</w:t>
            </w:r>
          </w:p>
        </w:tc>
        <w:tc>
          <w:tcPr>
            <w:tcW w:w="1358"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5FB408B1"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0%</w:t>
            </w:r>
          </w:p>
        </w:tc>
      </w:tr>
      <w:tr w:rsidR="009D1F2B" w14:paraId="41D321FC" w14:textId="77777777" w:rsidTr="005F71D4">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A4316CF" w14:textId="77777777" w:rsidR="00E84E9C" w:rsidRPr="005F71D4" w:rsidRDefault="00E84E9C" w:rsidP="00E84E9C">
            <w:pPr>
              <w:rPr>
                <w:rFonts w:ascii="Calibri" w:hAnsi="Calibri"/>
                <w:color w:val="000000"/>
                <w:sz w:val="20"/>
                <w:szCs w:val="20"/>
              </w:rPr>
            </w:pPr>
            <w:r w:rsidRPr="005F71D4">
              <w:rPr>
                <w:rFonts w:ascii="Calibri" w:hAnsi="Calibri"/>
                <w:color w:val="000000"/>
                <w:sz w:val="20"/>
                <w:szCs w:val="20"/>
              </w:rPr>
              <w:t>COWEN EXECUTION SERVICES LIMITED</w:t>
            </w:r>
          </w:p>
          <w:p w14:paraId="2BC66490" w14:textId="4ACEC6B6" w:rsidR="009D1F2B" w:rsidRPr="00CF3001" w:rsidRDefault="00E84E9C" w:rsidP="00E84E9C">
            <w:pPr>
              <w:rPr>
                <w:rFonts w:asciiTheme="majorHAnsi" w:hAnsiTheme="majorHAnsi" w:cstheme="majorHAnsi"/>
                <w:sz w:val="22"/>
                <w:szCs w:val="22"/>
              </w:rPr>
            </w:pPr>
            <w:r w:rsidRPr="005F71D4">
              <w:rPr>
                <w:rFonts w:asciiTheme="majorHAnsi" w:hAnsiTheme="majorHAnsi" w:cstheme="majorHAnsi"/>
                <w:sz w:val="20"/>
                <w:szCs w:val="20"/>
              </w:rPr>
              <w:t xml:space="preserve">LEI Code </w:t>
            </w:r>
            <w:r w:rsidRPr="005F71D4">
              <w:rPr>
                <w:rFonts w:ascii="Calibri" w:hAnsi="Calibri"/>
                <w:color w:val="000000"/>
                <w:sz w:val="20"/>
                <w:szCs w:val="20"/>
              </w:rPr>
              <w:t>213800SS94VGJTFLIG64</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50CB1AA" w14:textId="36228AE4" w:rsidR="009D1F2B" w:rsidRPr="00CF3001" w:rsidRDefault="00E84E9C" w:rsidP="005F71D4">
            <w:pPr>
              <w:jc w:val="center"/>
              <w:rPr>
                <w:rFonts w:asciiTheme="majorHAnsi" w:hAnsiTheme="majorHAnsi" w:cstheme="majorHAnsi"/>
                <w:sz w:val="22"/>
                <w:szCs w:val="22"/>
              </w:rPr>
            </w:pPr>
            <w:r>
              <w:rPr>
                <w:rFonts w:asciiTheme="majorHAnsi" w:hAnsiTheme="majorHAnsi" w:cstheme="majorHAnsi"/>
                <w:sz w:val="22"/>
                <w:szCs w:val="22"/>
              </w:rPr>
              <w:t>6</w:t>
            </w:r>
            <w:r w:rsidR="006979FB">
              <w:rPr>
                <w:rFonts w:asciiTheme="majorHAnsi" w:hAnsiTheme="majorHAnsi" w:cstheme="majorHAnsi"/>
                <w:sz w:val="22"/>
                <w:szCs w:val="22"/>
              </w:rPr>
              <w:t>.</w:t>
            </w:r>
            <w:r>
              <w:rPr>
                <w:rFonts w:asciiTheme="majorHAnsi" w:hAnsiTheme="majorHAnsi" w:cstheme="majorHAnsi"/>
                <w:sz w:val="22"/>
                <w:szCs w:val="22"/>
              </w:rPr>
              <w:t>79</w:t>
            </w:r>
            <w:r w:rsidR="009D1F2B" w:rsidRPr="00CF3001">
              <w:rPr>
                <w:rFonts w:asciiTheme="majorHAnsi" w:hAnsiTheme="majorHAnsi" w:cstheme="majorHAnsi"/>
                <w:sz w:val="22"/>
                <w:szCs w:val="22"/>
              </w:rPr>
              <w:t>%</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308C04C" w14:textId="6C8BF66D" w:rsidR="009D1F2B" w:rsidRPr="00CF3001" w:rsidRDefault="00E84E9C" w:rsidP="005F71D4">
            <w:pPr>
              <w:jc w:val="center"/>
              <w:rPr>
                <w:rFonts w:asciiTheme="majorHAnsi" w:hAnsiTheme="majorHAnsi" w:cstheme="majorHAnsi"/>
                <w:sz w:val="22"/>
                <w:szCs w:val="22"/>
              </w:rPr>
            </w:pPr>
            <w:r>
              <w:rPr>
                <w:rFonts w:asciiTheme="majorHAnsi" w:hAnsiTheme="majorHAnsi" w:cstheme="majorHAnsi"/>
                <w:sz w:val="22"/>
                <w:szCs w:val="22"/>
              </w:rPr>
              <w:t>8.75</w:t>
            </w:r>
            <w:r w:rsidR="009D1F2B" w:rsidRPr="00CF3001">
              <w:rPr>
                <w:rFonts w:asciiTheme="majorHAnsi" w:hAnsiTheme="majorHAnsi" w:cstheme="majorHAnsi"/>
                <w:sz w:val="22"/>
                <w:szCs w:val="22"/>
              </w:rPr>
              <w:t>%</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1C5C88E"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100%</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BAB91C2"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0%</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003835C"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0%</w:t>
            </w:r>
          </w:p>
        </w:tc>
      </w:tr>
      <w:tr w:rsidR="009D1F2B" w:rsidRPr="0064066E" w14:paraId="15C31A11" w14:textId="77777777" w:rsidTr="005F71D4">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DA01012" w14:textId="77777777" w:rsidR="006979FB" w:rsidRPr="005F71D4" w:rsidRDefault="006979FB" w:rsidP="006979FB">
            <w:pPr>
              <w:rPr>
                <w:rFonts w:ascii="Calibri" w:hAnsi="Calibri"/>
                <w:color w:val="000000"/>
                <w:sz w:val="20"/>
                <w:szCs w:val="20"/>
              </w:rPr>
            </w:pPr>
            <w:r w:rsidRPr="005F71D4">
              <w:rPr>
                <w:rFonts w:ascii="Calibri" w:hAnsi="Calibri"/>
                <w:color w:val="000000"/>
                <w:sz w:val="20"/>
                <w:szCs w:val="20"/>
              </w:rPr>
              <w:t>SANFORD C. BERNSTEIN LTD EUROPE</w:t>
            </w:r>
          </w:p>
          <w:p w14:paraId="2C8FBDE8" w14:textId="1CF9A8B9" w:rsidR="009D1F2B" w:rsidRPr="0064066E" w:rsidRDefault="006979FB" w:rsidP="0035162F">
            <w:pPr>
              <w:rPr>
                <w:rFonts w:asciiTheme="majorHAnsi" w:hAnsiTheme="majorHAnsi" w:cstheme="majorHAnsi"/>
                <w:sz w:val="20"/>
                <w:szCs w:val="20"/>
              </w:rPr>
            </w:pPr>
            <w:r w:rsidRPr="005F71D4">
              <w:rPr>
                <w:rFonts w:asciiTheme="majorHAnsi" w:hAnsiTheme="majorHAnsi" w:cstheme="majorHAnsi"/>
                <w:sz w:val="20"/>
                <w:szCs w:val="20"/>
              </w:rPr>
              <w:t xml:space="preserve">LEI Code </w:t>
            </w:r>
            <w:r w:rsidRPr="005F71D4">
              <w:rPr>
                <w:rFonts w:ascii="Calibri" w:hAnsi="Calibri"/>
                <w:color w:val="000000"/>
                <w:sz w:val="20"/>
                <w:szCs w:val="20"/>
              </w:rPr>
              <w:t>54930049G8WQ5OOUSD19</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1753537" w14:textId="52BE478B" w:rsidR="009D1F2B" w:rsidRDefault="00E84E9C" w:rsidP="005F71D4">
            <w:pPr>
              <w:jc w:val="center"/>
              <w:rPr>
                <w:rFonts w:asciiTheme="majorHAnsi" w:hAnsiTheme="majorHAnsi" w:cstheme="majorHAnsi"/>
                <w:sz w:val="22"/>
                <w:szCs w:val="22"/>
              </w:rPr>
            </w:pPr>
            <w:r>
              <w:rPr>
                <w:rFonts w:asciiTheme="majorHAnsi" w:hAnsiTheme="majorHAnsi" w:cstheme="majorHAnsi"/>
                <w:sz w:val="22"/>
                <w:szCs w:val="22"/>
              </w:rPr>
              <w:t>1.16</w:t>
            </w:r>
            <w:r w:rsidR="009D1F2B" w:rsidRPr="00CF3001">
              <w:rPr>
                <w:rFonts w:asciiTheme="majorHAnsi" w:hAnsiTheme="majorHAnsi" w:cstheme="majorHAnsi"/>
                <w:sz w:val="22"/>
                <w:szCs w:val="22"/>
              </w:rPr>
              <w:t>%</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88740D8" w14:textId="2898C9D3" w:rsidR="009D1F2B" w:rsidRPr="00CF3001" w:rsidRDefault="00E84E9C" w:rsidP="005F71D4">
            <w:pPr>
              <w:jc w:val="center"/>
              <w:rPr>
                <w:rFonts w:asciiTheme="majorHAnsi" w:hAnsiTheme="majorHAnsi" w:cstheme="majorHAnsi"/>
                <w:sz w:val="22"/>
                <w:szCs w:val="22"/>
              </w:rPr>
            </w:pPr>
            <w:r>
              <w:rPr>
                <w:rFonts w:asciiTheme="majorHAnsi" w:hAnsiTheme="majorHAnsi" w:cstheme="majorHAnsi"/>
                <w:sz w:val="22"/>
                <w:szCs w:val="22"/>
              </w:rPr>
              <w:t>1.30</w:t>
            </w:r>
            <w:r w:rsidR="009D1F2B" w:rsidRPr="00CF3001">
              <w:rPr>
                <w:rFonts w:asciiTheme="majorHAnsi" w:hAnsiTheme="majorHAnsi" w:cstheme="majorHAnsi"/>
                <w:sz w:val="22"/>
                <w:szCs w:val="22"/>
              </w:rPr>
              <w:t>%</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CF6B58"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100%</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B55F6BF"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0%</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BE7C6D1"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0%</w:t>
            </w:r>
          </w:p>
        </w:tc>
      </w:tr>
      <w:tr w:rsidR="00E84E9C" w:rsidRPr="0064066E" w14:paraId="04BF9CAF" w14:textId="77777777" w:rsidTr="00DB65D7">
        <w:trPr>
          <w:trHeight w:val="759"/>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EC9131D" w14:textId="77777777" w:rsidR="00E84E9C" w:rsidRDefault="00E84E9C" w:rsidP="00E84E9C">
            <w:pPr>
              <w:rPr>
                <w:rFonts w:ascii="Calibri" w:hAnsi="Calibri"/>
                <w:color w:val="000000"/>
                <w:sz w:val="20"/>
                <w:szCs w:val="20"/>
              </w:rPr>
            </w:pPr>
            <w:r w:rsidRPr="00E84E9C">
              <w:rPr>
                <w:rFonts w:ascii="Calibri" w:hAnsi="Calibri"/>
                <w:color w:val="000000"/>
                <w:sz w:val="20"/>
                <w:szCs w:val="20"/>
              </w:rPr>
              <w:t>GOLDMAN SACHS INTERNATIONAL</w:t>
            </w:r>
          </w:p>
          <w:p w14:paraId="3C5F2354" w14:textId="42EF0D29" w:rsidR="00E84E9C" w:rsidRPr="00CF3001" w:rsidRDefault="00E84E9C" w:rsidP="00E84E9C">
            <w:pPr>
              <w:rPr>
                <w:rFonts w:asciiTheme="majorHAnsi" w:hAnsiTheme="majorHAnsi" w:cstheme="majorHAnsi"/>
                <w:sz w:val="22"/>
                <w:szCs w:val="22"/>
              </w:rPr>
            </w:pPr>
            <w:r w:rsidRPr="006979FB">
              <w:rPr>
                <w:rFonts w:asciiTheme="majorHAnsi" w:hAnsiTheme="majorHAnsi" w:cstheme="majorHAnsi"/>
                <w:sz w:val="20"/>
                <w:szCs w:val="20"/>
              </w:rPr>
              <w:t xml:space="preserve">LEI Code </w:t>
            </w:r>
            <w:r w:rsidRPr="00E84E9C">
              <w:rPr>
                <w:rFonts w:ascii="Calibri" w:hAnsi="Calibri"/>
                <w:color w:val="000000"/>
                <w:sz w:val="20"/>
                <w:szCs w:val="20"/>
              </w:rPr>
              <w:t>W22LROWP2IHZNBB6K528</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8DB1D51" w14:textId="57E595CF" w:rsidR="00E84E9C" w:rsidRDefault="00E84E9C" w:rsidP="00E84E9C">
            <w:pPr>
              <w:jc w:val="center"/>
              <w:rPr>
                <w:rFonts w:asciiTheme="majorHAnsi" w:hAnsiTheme="majorHAnsi" w:cstheme="majorHAnsi"/>
                <w:sz w:val="22"/>
                <w:szCs w:val="22"/>
              </w:rPr>
            </w:pPr>
            <w:r>
              <w:rPr>
                <w:rFonts w:asciiTheme="majorHAnsi" w:hAnsiTheme="majorHAnsi" w:cstheme="majorHAnsi"/>
                <w:sz w:val="22"/>
                <w:szCs w:val="22"/>
              </w:rPr>
              <w:t>0.19%</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900710F" w14:textId="09E8A0E3" w:rsidR="00E84E9C" w:rsidRPr="00CF3001" w:rsidRDefault="00E84E9C" w:rsidP="00E84E9C">
            <w:pPr>
              <w:jc w:val="center"/>
              <w:rPr>
                <w:rFonts w:asciiTheme="majorHAnsi" w:hAnsiTheme="majorHAnsi" w:cstheme="majorHAnsi"/>
                <w:sz w:val="22"/>
                <w:szCs w:val="22"/>
              </w:rPr>
            </w:pPr>
            <w:r>
              <w:rPr>
                <w:rFonts w:asciiTheme="majorHAnsi" w:hAnsiTheme="majorHAnsi" w:cstheme="majorHAnsi"/>
                <w:sz w:val="22"/>
                <w:szCs w:val="22"/>
              </w:rPr>
              <w:t>0.18%</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0FE34FA" w14:textId="77777777" w:rsidR="00E84E9C" w:rsidRPr="00CF3001" w:rsidRDefault="00E84E9C" w:rsidP="00E84E9C">
            <w:pPr>
              <w:jc w:val="center"/>
              <w:rPr>
                <w:rFonts w:asciiTheme="majorHAnsi" w:hAnsiTheme="majorHAnsi" w:cstheme="majorHAnsi"/>
                <w:sz w:val="22"/>
                <w:szCs w:val="22"/>
              </w:rPr>
            </w:pPr>
            <w:r w:rsidRPr="00CF3001">
              <w:rPr>
                <w:rFonts w:asciiTheme="majorHAnsi" w:hAnsiTheme="majorHAnsi" w:cstheme="majorHAnsi"/>
                <w:sz w:val="22"/>
                <w:szCs w:val="22"/>
              </w:rPr>
              <w:t>100%</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3431D48" w14:textId="77777777" w:rsidR="00E84E9C" w:rsidRPr="00CF3001" w:rsidRDefault="00E84E9C" w:rsidP="00E84E9C">
            <w:pPr>
              <w:jc w:val="center"/>
              <w:rPr>
                <w:rFonts w:asciiTheme="majorHAnsi" w:hAnsiTheme="majorHAnsi" w:cstheme="majorHAnsi"/>
                <w:sz w:val="22"/>
                <w:szCs w:val="22"/>
              </w:rPr>
            </w:pPr>
            <w:r w:rsidRPr="00CF3001">
              <w:rPr>
                <w:rFonts w:asciiTheme="majorHAnsi" w:hAnsiTheme="majorHAnsi" w:cstheme="majorHAnsi"/>
                <w:sz w:val="22"/>
                <w:szCs w:val="22"/>
              </w:rPr>
              <w:t>0%</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0C7316A" w14:textId="77777777" w:rsidR="00E84E9C" w:rsidRPr="00CF3001" w:rsidRDefault="00E84E9C" w:rsidP="00E84E9C">
            <w:pPr>
              <w:jc w:val="center"/>
              <w:rPr>
                <w:rFonts w:asciiTheme="majorHAnsi" w:hAnsiTheme="majorHAnsi" w:cstheme="majorHAnsi"/>
                <w:sz w:val="22"/>
                <w:szCs w:val="22"/>
              </w:rPr>
            </w:pPr>
            <w:r w:rsidRPr="00CF3001">
              <w:rPr>
                <w:rFonts w:asciiTheme="majorHAnsi" w:hAnsiTheme="majorHAnsi" w:cstheme="majorHAnsi"/>
                <w:sz w:val="22"/>
                <w:szCs w:val="22"/>
              </w:rPr>
              <w:t>0%</w:t>
            </w:r>
          </w:p>
        </w:tc>
      </w:tr>
    </w:tbl>
    <w:p w14:paraId="447C46A7" w14:textId="77777777" w:rsidR="009D1F2B" w:rsidRDefault="009D1F2B" w:rsidP="00DB65D7">
      <w:pPr>
        <w:jc w:val="both"/>
        <w:rPr>
          <w:rFonts w:asciiTheme="majorHAnsi" w:hAnsiTheme="majorHAnsi" w:cstheme="majorHAnsi"/>
          <w:sz w:val="22"/>
          <w:szCs w:val="22"/>
        </w:rPr>
      </w:pPr>
    </w:p>
    <w:p w14:paraId="6EAF4C8E" w14:textId="77777777" w:rsidR="009D1F2B" w:rsidRDefault="009D1F2B" w:rsidP="009D1F2B">
      <w:pPr>
        <w:jc w:val="both"/>
        <w:rPr>
          <w:rFonts w:asciiTheme="majorHAnsi" w:hAnsiTheme="majorHAnsi" w:cstheme="majorHAnsi"/>
          <w:sz w:val="22"/>
          <w:szCs w:val="22"/>
        </w:rPr>
      </w:pPr>
    </w:p>
    <w:p w14:paraId="2FBB372F" w14:textId="77777777" w:rsidR="00DB65D7" w:rsidRDefault="00DB65D7" w:rsidP="009D1F2B">
      <w:pPr>
        <w:ind w:left="-709"/>
        <w:jc w:val="both"/>
        <w:rPr>
          <w:rFonts w:asciiTheme="majorHAnsi" w:hAnsiTheme="majorHAnsi" w:cstheme="majorHAnsi"/>
          <w:sz w:val="22"/>
          <w:szCs w:val="22"/>
        </w:rPr>
      </w:pPr>
    </w:p>
    <w:p w14:paraId="5618E643" w14:textId="2456C473" w:rsidR="009D1F2B" w:rsidRPr="00371C90" w:rsidRDefault="009D1F2B" w:rsidP="009D1F2B">
      <w:pPr>
        <w:ind w:left="-709"/>
        <w:jc w:val="both"/>
        <w:rPr>
          <w:rFonts w:asciiTheme="majorHAnsi" w:hAnsiTheme="majorHAnsi" w:cstheme="majorHAnsi"/>
          <w:sz w:val="22"/>
          <w:szCs w:val="22"/>
        </w:rPr>
      </w:pPr>
      <w:r>
        <w:rPr>
          <w:rFonts w:asciiTheme="majorHAnsi" w:hAnsiTheme="majorHAnsi" w:cstheme="majorHAnsi"/>
          <w:sz w:val="22"/>
          <w:szCs w:val="22"/>
        </w:rPr>
        <w:t>We consider</w:t>
      </w:r>
      <w:r w:rsidRPr="00371C90">
        <w:rPr>
          <w:rFonts w:asciiTheme="majorHAnsi" w:hAnsiTheme="majorHAnsi" w:cstheme="majorHAnsi"/>
          <w:sz w:val="22"/>
          <w:szCs w:val="22"/>
        </w:rPr>
        <w:t xml:space="preserve"> a number of execution strategies</w:t>
      </w:r>
      <w:r>
        <w:rPr>
          <w:rFonts w:asciiTheme="majorHAnsi" w:hAnsiTheme="majorHAnsi" w:cstheme="majorHAnsi"/>
          <w:sz w:val="22"/>
          <w:szCs w:val="22"/>
        </w:rPr>
        <w:t xml:space="preserve"> and</w:t>
      </w:r>
      <w:r w:rsidRPr="00371C90">
        <w:rPr>
          <w:rFonts w:asciiTheme="majorHAnsi" w:hAnsiTheme="majorHAnsi" w:cstheme="majorHAnsi"/>
          <w:sz w:val="22"/>
          <w:szCs w:val="22"/>
        </w:rPr>
        <w:t xml:space="preserve"> trading entities in order to</w:t>
      </w:r>
      <w:r>
        <w:rPr>
          <w:rFonts w:asciiTheme="majorHAnsi" w:hAnsiTheme="majorHAnsi" w:cstheme="majorHAnsi"/>
          <w:sz w:val="22"/>
          <w:szCs w:val="22"/>
        </w:rPr>
        <w:t xml:space="preserve"> </w:t>
      </w:r>
      <w:r w:rsidRPr="00371C90">
        <w:rPr>
          <w:rFonts w:asciiTheme="majorHAnsi" w:hAnsiTheme="majorHAnsi" w:cstheme="majorHAnsi"/>
          <w:sz w:val="22"/>
          <w:szCs w:val="22"/>
        </w:rPr>
        <w:t>facilitate the most appropriate choice. The execution factors in order of importance</w:t>
      </w:r>
      <w:r>
        <w:rPr>
          <w:rFonts w:asciiTheme="majorHAnsi" w:hAnsiTheme="majorHAnsi" w:cstheme="majorHAnsi"/>
          <w:sz w:val="22"/>
          <w:szCs w:val="22"/>
        </w:rPr>
        <w:t xml:space="preserve"> were</w:t>
      </w:r>
      <w:r w:rsidRPr="00371C90">
        <w:rPr>
          <w:rFonts w:asciiTheme="majorHAnsi" w:hAnsiTheme="majorHAnsi" w:cstheme="majorHAnsi"/>
          <w:sz w:val="22"/>
          <w:szCs w:val="22"/>
        </w:rPr>
        <w:t>:</w:t>
      </w:r>
    </w:p>
    <w:p w14:paraId="253A2D95" w14:textId="77777777" w:rsidR="002F0DD2" w:rsidRPr="00371C90" w:rsidRDefault="002F0DD2" w:rsidP="002F0DD2">
      <w:pPr>
        <w:pStyle w:val="ListParagraph"/>
        <w:numPr>
          <w:ilvl w:val="0"/>
          <w:numId w:val="32"/>
        </w:numPr>
        <w:spacing w:before="100" w:beforeAutospacing="1" w:after="100" w:afterAutospacing="1"/>
        <w:jc w:val="both"/>
        <w:rPr>
          <w:rFonts w:asciiTheme="majorHAnsi" w:hAnsiTheme="majorHAnsi" w:cstheme="majorHAnsi"/>
          <w:sz w:val="22"/>
          <w:szCs w:val="22"/>
        </w:rPr>
      </w:pPr>
      <w:r w:rsidRPr="00371C90">
        <w:rPr>
          <w:rFonts w:asciiTheme="majorHAnsi" w:hAnsiTheme="majorHAnsi" w:cstheme="majorHAnsi"/>
          <w:sz w:val="22"/>
          <w:szCs w:val="22"/>
        </w:rPr>
        <w:t>Price and liquidity</w:t>
      </w:r>
    </w:p>
    <w:p w14:paraId="43F36301" w14:textId="77777777" w:rsidR="002F0DD2" w:rsidRPr="00371C90" w:rsidRDefault="002F0DD2" w:rsidP="002F0DD2">
      <w:pPr>
        <w:pStyle w:val="ListParagraph"/>
        <w:numPr>
          <w:ilvl w:val="0"/>
          <w:numId w:val="32"/>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Speed and likelihood of execution</w:t>
      </w:r>
    </w:p>
    <w:p w14:paraId="6B29E7D7" w14:textId="77777777" w:rsidR="002F0DD2" w:rsidRPr="00371C90" w:rsidRDefault="002F0DD2" w:rsidP="002F0DD2">
      <w:pPr>
        <w:pStyle w:val="ListParagraph"/>
        <w:numPr>
          <w:ilvl w:val="0"/>
          <w:numId w:val="32"/>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Size and nature of the order</w:t>
      </w:r>
    </w:p>
    <w:p w14:paraId="41B01213" w14:textId="77777777" w:rsidR="002F0DD2" w:rsidRPr="00371C90" w:rsidRDefault="002F0DD2" w:rsidP="002F0DD2">
      <w:pPr>
        <w:pStyle w:val="ListParagraph"/>
        <w:numPr>
          <w:ilvl w:val="0"/>
          <w:numId w:val="32"/>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 xml:space="preserve">Costs </w:t>
      </w:r>
    </w:p>
    <w:p w14:paraId="1AB23D32" w14:textId="77777777" w:rsidR="002F0DD2" w:rsidRDefault="002F0DD2" w:rsidP="002F0DD2">
      <w:pPr>
        <w:pStyle w:val="ListParagraph"/>
        <w:numPr>
          <w:ilvl w:val="0"/>
          <w:numId w:val="32"/>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 xml:space="preserve">Likelihood of settlement </w:t>
      </w:r>
    </w:p>
    <w:p w14:paraId="42E255EB" w14:textId="77777777" w:rsidR="002F0DD2" w:rsidRDefault="002F0DD2" w:rsidP="002F0DD2">
      <w:pPr>
        <w:pStyle w:val="ListParagraph"/>
        <w:spacing w:before="100" w:beforeAutospacing="1" w:after="100" w:afterAutospacing="1"/>
        <w:ind w:left="329"/>
        <w:jc w:val="both"/>
        <w:rPr>
          <w:rFonts w:asciiTheme="majorHAnsi" w:hAnsiTheme="majorHAnsi" w:cstheme="majorHAnsi"/>
          <w:sz w:val="22"/>
          <w:szCs w:val="22"/>
        </w:rPr>
      </w:pPr>
    </w:p>
    <w:p w14:paraId="0006FF67" w14:textId="77777777" w:rsidR="002F0DD2" w:rsidRDefault="002F0DD2" w:rsidP="002F0DD2">
      <w:pPr>
        <w:pStyle w:val="ListParagraph"/>
        <w:spacing w:before="100" w:beforeAutospacing="1" w:after="100" w:afterAutospacing="1"/>
        <w:ind w:left="329"/>
        <w:jc w:val="both"/>
        <w:rPr>
          <w:rFonts w:asciiTheme="majorHAnsi" w:hAnsiTheme="majorHAnsi" w:cstheme="majorHAnsi"/>
          <w:sz w:val="22"/>
          <w:szCs w:val="22"/>
        </w:rPr>
      </w:pPr>
      <w:r w:rsidRPr="00E2094A">
        <w:rPr>
          <w:rFonts w:asciiTheme="majorHAnsi" w:hAnsiTheme="majorHAnsi" w:cstheme="majorHAnsi"/>
          <w:sz w:val="22"/>
          <w:szCs w:val="22"/>
        </w:rPr>
        <w:t xml:space="preserve">For orders in </w:t>
      </w:r>
      <w:r w:rsidRPr="00E2094A">
        <w:rPr>
          <w:rFonts w:asciiTheme="majorHAnsi" w:hAnsiTheme="majorHAnsi" w:cstheme="majorHAnsi"/>
          <w:b/>
          <w:bCs/>
          <w:sz w:val="22"/>
          <w:szCs w:val="22"/>
        </w:rPr>
        <w:t>Investment Trusts</w:t>
      </w:r>
      <w:r w:rsidRPr="00E2094A">
        <w:rPr>
          <w:rFonts w:asciiTheme="majorHAnsi" w:hAnsiTheme="majorHAnsi" w:cstheme="majorHAnsi"/>
          <w:sz w:val="22"/>
          <w:szCs w:val="22"/>
        </w:rPr>
        <w:t xml:space="preserve">, the execution factors are listed below in the order of importance. </w:t>
      </w:r>
    </w:p>
    <w:p w14:paraId="2780BC88" w14:textId="77777777" w:rsidR="002F0DD2" w:rsidRDefault="002F0DD2" w:rsidP="002F0DD2">
      <w:pPr>
        <w:pStyle w:val="ListParagraph"/>
        <w:spacing w:before="100" w:beforeAutospacing="1" w:after="100" w:afterAutospacing="1"/>
        <w:ind w:left="329"/>
        <w:jc w:val="both"/>
        <w:rPr>
          <w:rFonts w:asciiTheme="majorHAnsi" w:hAnsiTheme="majorHAnsi" w:cstheme="majorHAnsi"/>
          <w:sz w:val="22"/>
          <w:szCs w:val="22"/>
        </w:rPr>
      </w:pPr>
    </w:p>
    <w:p w14:paraId="10CD6409" w14:textId="77777777" w:rsidR="002F0DD2" w:rsidRDefault="002F0DD2" w:rsidP="00DB65D7">
      <w:pPr>
        <w:pStyle w:val="ListParagraph"/>
        <w:numPr>
          <w:ilvl w:val="0"/>
          <w:numId w:val="39"/>
        </w:numPr>
        <w:spacing w:before="100" w:beforeAutospacing="1" w:after="100" w:afterAutospacing="1"/>
        <w:jc w:val="both"/>
        <w:rPr>
          <w:rFonts w:asciiTheme="majorHAnsi" w:hAnsiTheme="majorHAnsi" w:cstheme="majorHAnsi"/>
          <w:sz w:val="22"/>
          <w:szCs w:val="22"/>
        </w:rPr>
      </w:pPr>
      <w:r>
        <w:rPr>
          <w:rFonts w:asciiTheme="majorHAnsi" w:hAnsiTheme="majorHAnsi" w:cstheme="majorHAnsi"/>
          <w:sz w:val="22"/>
          <w:szCs w:val="22"/>
        </w:rPr>
        <w:t>Price and cost</w:t>
      </w:r>
    </w:p>
    <w:p w14:paraId="328357FB" w14:textId="77777777" w:rsidR="002F0DD2" w:rsidRPr="00E2094A" w:rsidRDefault="002F0DD2" w:rsidP="00DB65D7">
      <w:pPr>
        <w:pStyle w:val="ListParagraph"/>
        <w:numPr>
          <w:ilvl w:val="0"/>
          <w:numId w:val="39"/>
        </w:numPr>
        <w:spacing w:before="100" w:beforeAutospacing="1" w:after="100" w:afterAutospacing="1"/>
        <w:jc w:val="both"/>
        <w:rPr>
          <w:rFonts w:asciiTheme="majorHAnsi" w:hAnsiTheme="majorHAnsi" w:cstheme="majorHAnsi"/>
          <w:sz w:val="22"/>
          <w:szCs w:val="22"/>
        </w:rPr>
      </w:pPr>
      <w:r>
        <w:rPr>
          <w:rFonts w:asciiTheme="majorHAnsi" w:hAnsiTheme="majorHAnsi" w:cstheme="majorHAnsi"/>
          <w:sz w:val="22"/>
          <w:szCs w:val="22"/>
        </w:rPr>
        <w:t>Likelihood of execution</w:t>
      </w:r>
    </w:p>
    <w:p w14:paraId="65B8ED29" w14:textId="77777777" w:rsidR="009D1F2B" w:rsidRDefault="009D1F2B" w:rsidP="009D1F2B">
      <w:pPr>
        <w:ind w:left="-709"/>
        <w:jc w:val="both"/>
        <w:rPr>
          <w:rFonts w:asciiTheme="majorHAnsi" w:hAnsiTheme="majorHAnsi" w:cstheme="majorHAnsi"/>
          <w:sz w:val="22"/>
          <w:szCs w:val="22"/>
        </w:rPr>
      </w:pPr>
      <w:r w:rsidRPr="00371C90">
        <w:rPr>
          <w:rFonts w:asciiTheme="majorHAnsi" w:hAnsiTheme="majorHAnsi" w:cstheme="majorHAnsi"/>
          <w:sz w:val="22"/>
          <w:szCs w:val="22"/>
        </w:rPr>
        <w:t>The relative importance of each of these factors m</w:t>
      </w:r>
      <w:r>
        <w:rPr>
          <w:rFonts w:asciiTheme="majorHAnsi" w:hAnsiTheme="majorHAnsi" w:cstheme="majorHAnsi"/>
          <w:sz w:val="22"/>
          <w:szCs w:val="22"/>
        </w:rPr>
        <w:t>ay</w:t>
      </w:r>
      <w:r w:rsidRPr="00371C90">
        <w:rPr>
          <w:rFonts w:asciiTheme="majorHAnsi" w:hAnsiTheme="majorHAnsi" w:cstheme="majorHAnsi"/>
          <w:sz w:val="22"/>
          <w:szCs w:val="22"/>
        </w:rPr>
        <w:t xml:space="preserve"> vary</w:t>
      </w:r>
      <w:r>
        <w:rPr>
          <w:rFonts w:asciiTheme="majorHAnsi" w:hAnsiTheme="majorHAnsi" w:cstheme="majorHAnsi"/>
          <w:sz w:val="22"/>
          <w:szCs w:val="22"/>
        </w:rPr>
        <w:t xml:space="preserve"> slightly</w:t>
      </w:r>
      <w:r w:rsidRPr="00371C90">
        <w:rPr>
          <w:rFonts w:asciiTheme="majorHAnsi" w:hAnsiTheme="majorHAnsi" w:cstheme="majorHAnsi"/>
          <w:sz w:val="22"/>
          <w:szCs w:val="22"/>
        </w:rPr>
        <w:t xml:space="preserve"> depending on 1) the intent of </w:t>
      </w:r>
      <w:r w:rsidRPr="00295128">
        <w:rPr>
          <w:rFonts w:asciiTheme="majorHAnsi" w:hAnsiTheme="majorHAnsi" w:cstheme="majorHAnsi"/>
          <w:sz w:val="22"/>
          <w:szCs w:val="22"/>
        </w:rPr>
        <w:t>the investment manager who created the order and 2) the characteristics of the order, financial instrument and the execution venue.</w:t>
      </w:r>
    </w:p>
    <w:p w14:paraId="11DCF813" w14:textId="77777777" w:rsidR="009D1F2B" w:rsidRPr="005F71D4" w:rsidRDefault="009D1F2B" w:rsidP="009D1F2B">
      <w:pPr>
        <w:spacing w:before="100" w:beforeAutospacing="1" w:after="100" w:afterAutospacing="1"/>
        <w:jc w:val="both"/>
        <w:rPr>
          <w:rFonts w:asciiTheme="majorHAnsi" w:hAnsiTheme="majorHAnsi" w:cstheme="majorHAnsi"/>
          <w:sz w:val="22"/>
          <w:szCs w:val="22"/>
        </w:rPr>
      </w:pPr>
    </w:p>
    <w:tbl>
      <w:tblPr>
        <w:tblpPr w:leftFromText="180" w:rightFromText="180" w:vertAnchor="text" w:tblpX="-601" w:tblpY="360"/>
        <w:tblW w:w="10031" w:type="dxa"/>
        <w:tblLayout w:type="fixed"/>
        <w:tblCellMar>
          <w:left w:w="0" w:type="dxa"/>
          <w:right w:w="0" w:type="dxa"/>
        </w:tblCellMar>
        <w:tblLook w:val="04A0" w:firstRow="1" w:lastRow="0" w:firstColumn="1" w:lastColumn="0" w:noHBand="0" w:noVBand="1"/>
      </w:tblPr>
      <w:tblGrid>
        <w:gridCol w:w="3239"/>
        <w:gridCol w:w="1357"/>
        <w:gridCol w:w="1357"/>
        <w:gridCol w:w="1360"/>
        <w:gridCol w:w="1360"/>
        <w:gridCol w:w="1358"/>
      </w:tblGrid>
      <w:tr w:rsidR="009D1F2B" w14:paraId="76DB2E6E" w14:textId="77777777" w:rsidTr="005F71D4">
        <w:trPr>
          <w:trHeight w:val="360"/>
        </w:trPr>
        <w:tc>
          <w:tcPr>
            <w:tcW w:w="323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65259923" w14:textId="77777777" w:rsidR="009D1F2B" w:rsidRPr="00CF3001" w:rsidRDefault="009D1F2B" w:rsidP="005F71D4">
            <w:pPr>
              <w:rPr>
                <w:rFonts w:asciiTheme="majorHAnsi" w:hAnsiTheme="majorHAnsi" w:cstheme="majorHAnsi"/>
                <w:sz w:val="22"/>
                <w:szCs w:val="22"/>
              </w:rPr>
            </w:pPr>
            <w:r w:rsidRPr="00CF3001">
              <w:rPr>
                <w:rFonts w:asciiTheme="majorHAnsi" w:hAnsiTheme="majorHAnsi" w:cstheme="majorHAnsi"/>
                <w:sz w:val="22"/>
                <w:szCs w:val="22"/>
              </w:rPr>
              <w:lastRenderedPageBreak/>
              <w:t xml:space="preserve">Class of Instrument </w:t>
            </w:r>
          </w:p>
        </w:tc>
        <w:tc>
          <w:tcPr>
            <w:tcW w:w="6792" w:type="dxa"/>
            <w:gridSpan w:val="5"/>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E70C24E" w14:textId="414203C0" w:rsidR="009D1F2B" w:rsidRPr="00C55BC5" w:rsidRDefault="009D1F2B" w:rsidP="005F71D4">
            <w:pPr>
              <w:rPr>
                <w:rFonts w:asciiTheme="majorHAnsi" w:hAnsiTheme="majorHAnsi" w:cstheme="majorHAnsi"/>
                <w:sz w:val="22"/>
                <w:szCs w:val="22"/>
              </w:rPr>
            </w:pPr>
            <w:r w:rsidRPr="00C55BC5">
              <w:rPr>
                <w:rFonts w:asciiTheme="majorHAnsi" w:hAnsiTheme="majorHAnsi" w:cstheme="majorHAnsi"/>
                <w:sz w:val="22"/>
                <w:szCs w:val="22"/>
              </w:rPr>
              <w:t>Equities – Shares &amp; Depositary Receipts</w:t>
            </w:r>
            <w:r>
              <w:rPr>
                <w:rFonts w:asciiTheme="majorHAnsi" w:hAnsiTheme="majorHAnsi" w:cstheme="majorHAnsi"/>
                <w:sz w:val="22"/>
                <w:szCs w:val="22"/>
              </w:rPr>
              <w:t>: Tick size liquidity bands 1 and 2</w:t>
            </w:r>
            <w:r w:rsidR="00154645">
              <w:rPr>
                <w:rFonts w:asciiTheme="majorHAnsi" w:hAnsiTheme="majorHAnsi" w:cstheme="majorHAnsi"/>
                <w:sz w:val="22"/>
                <w:szCs w:val="22"/>
              </w:rPr>
              <w:t xml:space="preserve"> </w:t>
            </w:r>
          </w:p>
        </w:tc>
      </w:tr>
      <w:tr w:rsidR="009D1F2B" w14:paraId="0338749B" w14:textId="77777777" w:rsidTr="005F71D4">
        <w:trPr>
          <w:trHeight w:val="360"/>
        </w:trPr>
        <w:tc>
          <w:tcPr>
            <w:tcW w:w="3239"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1913B27" w14:textId="77777777" w:rsidR="009D1F2B" w:rsidRPr="00CF3001" w:rsidRDefault="009D1F2B" w:rsidP="005F71D4">
            <w:pPr>
              <w:rPr>
                <w:rFonts w:asciiTheme="majorHAnsi" w:hAnsiTheme="majorHAnsi" w:cstheme="majorHAnsi"/>
                <w:sz w:val="22"/>
                <w:szCs w:val="22"/>
              </w:rPr>
            </w:pPr>
            <w:r w:rsidRPr="00CF3001">
              <w:rPr>
                <w:rFonts w:asciiTheme="majorHAnsi" w:hAnsiTheme="majorHAnsi" w:cstheme="majorHAnsi"/>
                <w:sz w:val="22"/>
                <w:szCs w:val="22"/>
              </w:rPr>
              <w:t>Notification if &lt;1 average trade per business day in the previous year </w:t>
            </w:r>
          </w:p>
        </w:tc>
        <w:tc>
          <w:tcPr>
            <w:tcW w:w="6792"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97377C" w14:textId="003E09CF" w:rsidR="009D1F2B" w:rsidRPr="00CF3001" w:rsidRDefault="00A056AB" w:rsidP="00DB65D7">
            <w:pPr>
              <w:rPr>
                <w:rFonts w:asciiTheme="majorHAnsi" w:hAnsiTheme="majorHAnsi" w:cstheme="majorHAnsi"/>
                <w:sz w:val="22"/>
                <w:szCs w:val="22"/>
              </w:rPr>
            </w:pPr>
            <w:r>
              <w:rPr>
                <w:rFonts w:asciiTheme="majorHAnsi" w:hAnsiTheme="majorHAnsi" w:cstheme="majorHAnsi"/>
                <w:sz w:val="22"/>
                <w:szCs w:val="22"/>
              </w:rPr>
              <w:t>N</w:t>
            </w:r>
            <w:r w:rsidR="00DB65D7">
              <w:rPr>
                <w:rFonts w:asciiTheme="majorHAnsi" w:hAnsiTheme="majorHAnsi" w:cstheme="majorHAnsi"/>
                <w:sz w:val="22"/>
                <w:szCs w:val="22"/>
              </w:rPr>
              <w:t>o</w:t>
            </w:r>
          </w:p>
        </w:tc>
      </w:tr>
      <w:tr w:rsidR="009D1F2B" w14:paraId="494E7D8D" w14:textId="77777777" w:rsidTr="005F71D4">
        <w:trPr>
          <w:trHeight w:val="1215"/>
        </w:trPr>
        <w:tc>
          <w:tcPr>
            <w:tcW w:w="3239"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7DE08A5" w14:textId="77777777" w:rsidR="009D1F2B" w:rsidRPr="00CF3001" w:rsidRDefault="009D1F2B" w:rsidP="005F71D4">
            <w:pPr>
              <w:rPr>
                <w:rFonts w:asciiTheme="majorHAnsi" w:hAnsiTheme="majorHAnsi" w:cstheme="majorHAnsi"/>
                <w:sz w:val="22"/>
                <w:szCs w:val="22"/>
              </w:rPr>
            </w:pPr>
            <w:r w:rsidRPr="00CF3001">
              <w:rPr>
                <w:rFonts w:asciiTheme="majorHAnsi" w:hAnsiTheme="majorHAnsi" w:cstheme="majorHAnsi"/>
                <w:sz w:val="22"/>
                <w:szCs w:val="22"/>
              </w:rPr>
              <w:t>Top five execution venues ranked in terms of trading volumes (descending order) </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BFE6D7A"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Proportion of volume traded as a percentage of total in that class</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ABA8908"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Proportion of orders executed as percentage of total in that class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127DC16"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1330C37"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6E6853BF" w14:textId="77777777" w:rsidR="009D1F2B" w:rsidRPr="00CF3001" w:rsidRDefault="009D1F2B" w:rsidP="005F71D4">
            <w:pPr>
              <w:jc w:val="center"/>
              <w:rPr>
                <w:rFonts w:asciiTheme="majorHAnsi" w:hAnsiTheme="majorHAnsi" w:cstheme="majorHAnsi"/>
                <w:sz w:val="22"/>
                <w:szCs w:val="22"/>
              </w:rPr>
            </w:pPr>
          </w:p>
        </w:tc>
        <w:tc>
          <w:tcPr>
            <w:tcW w:w="1358"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361C850"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Percentage of directed orders</w:t>
            </w:r>
          </w:p>
        </w:tc>
      </w:tr>
      <w:tr w:rsidR="009D1F2B" w14:paraId="24425358" w14:textId="77777777" w:rsidTr="005F71D4">
        <w:trPr>
          <w:trHeight w:val="360"/>
        </w:trPr>
        <w:tc>
          <w:tcPr>
            <w:tcW w:w="32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5ACF3F2" w14:textId="77777777" w:rsidR="00B3368B" w:rsidRDefault="00B3368B" w:rsidP="00B3368B">
            <w:pPr>
              <w:rPr>
                <w:rFonts w:ascii="Calibri" w:hAnsi="Calibri" w:cs="Calibri"/>
                <w:color w:val="000000"/>
                <w:sz w:val="22"/>
                <w:szCs w:val="22"/>
              </w:rPr>
            </w:pPr>
            <w:r>
              <w:rPr>
                <w:rFonts w:ascii="Calibri" w:hAnsi="Calibri" w:cs="Calibri"/>
                <w:color w:val="000000"/>
                <w:sz w:val="22"/>
                <w:szCs w:val="22"/>
              </w:rPr>
              <w:t>Northern Trust Securities LLP</w:t>
            </w:r>
          </w:p>
          <w:p w14:paraId="07179490" w14:textId="77777777" w:rsidR="00B3368B" w:rsidRPr="006979FB" w:rsidRDefault="00B3368B" w:rsidP="00B3368B">
            <w:pPr>
              <w:rPr>
                <w:rFonts w:asciiTheme="majorHAnsi" w:hAnsiTheme="majorHAnsi" w:cstheme="majorHAnsi"/>
                <w:sz w:val="20"/>
                <w:szCs w:val="20"/>
              </w:rPr>
            </w:pPr>
            <w:r w:rsidRPr="006979FB">
              <w:rPr>
                <w:rFonts w:asciiTheme="majorHAnsi" w:hAnsiTheme="majorHAnsi" w:cstheme="majorHAnsi"/>
                <w:sz w:val="20"/>
                <w:szCs w:val="20"/>
              </w:rPr>
              <w:t xml:space="preserve">LEI Code </w:t>
            </w:r>
          </w:p>
          <w:p w14:paraId="488C4936" w14:textId="2EAAFF5A" w:rsidR="009D1F2B" w:rsidRPr="00CF3001" w:rsidRDefault="00B3368B" w:rsidP="00B3368B">
            <w:pPr>
              <w:rPr>
                <w:rFonts w:asciiTheme="majorHAnsi" w:hAnsiTheme="majorHAnsi" w:cstheme="majorHAnsi"/>
                <w:sz w:val="22"/>
                <w:szCs w:val="22"/>
              </w:rPr>
            </w:pPr>
            <w:r w:rsidRPr="007B38C9">
              <w:rPr>
                <w:rFonts w:asciiTheme="majorHAnsi" w:hAnsiTheme="majorHAnsi" w:cstheme="majorHAnsi"/>
                <w:sz w:val="20"/>
                <w:szCs w:val="20"/>
              </w:rPr>
              <w:t>549300EF8AZLRG0UC208</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E18A76" w14:textId="30D0161E" w:rsidR="009D1F2B" w:rsidRPr="00CF3001" w:rsidRDefault="0040749C" w:rsidP="005F71D4">
            <w:pPr>
              <w:jc w:val="center"/>
              <w:rPr>
                <w:rFonts w:asciiTheme="majorHAnsi" w:hAnsiTheme="majorHAnsi" w:cstheme="majorHAnsi"/>
                <w:sz w:val="22"/>
                <w:szCs w:val="22"/>
              </w:rPr>
            </w:pPr>
            <w:r>
              <w:rPr>
                <w:rFonts w:asciiTheme="majorHAnsi" w:hAnsiTheme="majorHAnsi" w:cstheme="majorHAnsi"/>
                <w:sz w:val="22"/>
                <w:szCs w:val="22"/>
              </w:rPr>
              <w:t>47.05</w:t>
            </w:r>
            <w:r w:rsidR="009D1F2B" w:rsidRPr="00CF3001">
              <w:rPr>
                <w:rFonts w:asciiTheme="majorHAnsi" w:hAnsiTheme="majorHAnsi" w:cstheme="majorHAnsi"/>
                <w:sz w:val="22"/>
                <w:szCs w:val="22"/>
              </w:rPr>
              <w:t>%</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89B5A6" w14:textId="67A3E628" w:rsidR="009D1F2B" w:rsidRPr="00CF3001" w:rsidRDefault="0040749C" w:rsidP="005F71D4">
            <w:pPr>
              <w:jc w:val="center"/>
              <w:rPr>
                <w:rFonts w:asciiTheme="majorHAnsi" w:hAnsiTheme="majorHAnsi" w:cstheme="majorHAnsi"/>
                <w:sz w:val="22"/>
                <w:szCs w:val="22"/>
              </w:rPr>
            </w:pPr>
            <w:r>
              <w:rPr>
                <w:rFonts w:asciiTheme="majorHAnsi" w:hAnsiTheme="majorHAnsi" w:cstheme="majorHAnsi"/>
                <w:sz w:val="22"/>
                <w:szCs w:val="22"/>
              </w:rPr>
              <w:t>48.16</w:t>
            </w:r>
            <w:r w:rsidR="009D1F2B" w:rsidRPr="00CF3001">
              <w:rPr>
                <w:rFonts w:asciiTheme="majorHAnsi" w:hAnsiTheme="majorHAnsi" w:cstheme="majorHAnsi"/>
                <w:sz w:val="22"/>
                <w:szCs w:val="22"/>
              </w:rPr>
              <w:t>%</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0A608C"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100%</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269A05"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0%</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EFB6BD"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0%</w:t>
            </w:r>
          </w:p>
        </w:tc>
      </w:tr>
      <w:tr w:rsidR="009D1F2B" w14:paraId="4BE98B12" w14:textId="77777777" w:rsidTr="005F71D4">
        <w:trPr>
          <w:trHeight w:val="360"/>
        </w:trPr>
        <w:tc>
          <w:tcPr>
            <w:tcW w:w="323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6CC0A4D1" w14:textId="77777777" w:rsidR="0040749C" w:rsidRPr="00DB65D7" w:rsidRDefault="0040749C" w:rsidP="0040749C">
            <w:pPr>
              <w:rPr>
                <w:rFonts w:ascii="Calibri" w:hAnsi="Calibri" w:cs="Calibri"/>
                <w:color w:val="000000"/>
                <w:sz w:val="22"/>
                <w:szCs w:val="22"/>
              </w:rPr>
            </w:pPr>
            <w:r w:rsidRPr="00DB65D7">
              <w:rPr>
                <w:rFonts w:ascii="Calibri" w:hAnsi="Calibri" w:cs="Calibri"/>
                <w:color w:val="000000"/>
                <w:sz w:val="22"/>
                <w:szCs w:val="22"/>
              </w:rPr>
              <w:t>REDBURN (EUROPE) LIMITED</w:t>
            </w:r>
          </w:p>
          <w:p w14:paraId="357FD39F" w14:textId="77777777" w:rsidR="0040749C" w:rsidRPr="005F71D4" w:rsidRDefault="0040749C" w:rsidP="0040749C">
            <w:pPr>
              <w:rPr>
                <w:rFonts w:asciiTheme="majorHAnsi" w:hAnsiTheme="majorHAnsi" w:cstheme="majorHAnsi"/>
                <w:sz w:val="20"/>
                <w:szCs w:val="20"/>
              </w:rPr>
            </w:pPr>
            <w:r w:rsidRPr="005F71D4">
              <w:rPr>
                <w:rFonts w:asciiTheme="majorHAnsi" w:hAnsiTheme="majorHAnsi" w:cstheme="majorHAnsi"/>
                <w:sz w:val="20"/>
                <w:szCs w:val="20"/>
              </w:rPr>
              <w:t xml:space="preserve">LEI Code </w:t>
            </w:r>
          </w:p>
          <w:p w14:paraId="28D65A79" w14:textId="03E6519C" w:rsidR="009D1F2B" w:rsidRPr="00CF3001" w:rsidRDefault="0040749C" w:rsidP="0040749C">
            <w:pPr>
              <w:rPr>
                <w:rFonts w:asciiTheme="majorHAnsi" w:hAnsiTheme="majorHAnsi" w:cstheme="majorHAnsi"/>
                <w:sz w:val="22"/>
                <w:szCs w:val="22"/>
              </w:rPr>
            </w:pPr>
            <w:r w:rsidRPr="005F71D4">
              <w:rPr>
                <w:rFonts w:ascii="Calibri" w:hAnsi="Calibri"/>
                <w:color w:val="000000"/>
                <w:sz w:val="20"/>
                <w:szCs w:val="20"/>
              </w:rPr>
              <w:t>213800PKEJQZQXQCOJ04</w:t>
            </w:r>
          </w:p>
        </w:tc>
        <w:tc>
          <w:tcPr>
            <w:tcW w:w="1357"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4259A807" w14:textId="5D8170AD" w:rsidR="009D1F2B" w:rsidRPr="00CF3001" w:rsidRDefault="0040749C" w:rsidP="005F71D4">
            <w:pPr>
              <w:jc w:val="center"/>
              <w:rPr>
                <w:rFonts w:asciiTheme="majorHAnsi" w:hAnsiTheme="majorHAnsi" w:cstheme="majorHAnsi"/>
                <w:sz w:val="22"/>
                <w:szCs w:val="22"/>
              </w:rPr>
            </w:pPr>
            <w:r>
              <w:rPr>
                <w:rFonts w:asciiTheme="majorHAnsi" w:hAnsiTheme="majorHAnsi" w:cstheme="majorHAnsi"/>
                <w:sz w:val="22"/>
                <w:szCs w:val="22"/>
              </w:rPr>
              <w:t>28.42</w:t>
            </w:r>
            <w:r w:rsidR="009D1F2B" w:rsidRPr="00CF3001">
              <w:rPr>
                <w:rFonts w:asciiTheme="majorHAnsi" w:hAnsiTheme="majorHAnsi" w:cstheme="majorHAnsi"/>
                <w:sz w:val="22"/>
                <w:szCs w:val="22"/>
              </w:rPr>
              <w:t>%</w:t>
            </w:r>
          </w:p>
        </w:tc>
        <w:tc>
          <w:tcPr>
            <w:tcW w:w="1357"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048FE6BE" w14:textId="48E9628B" w:rsidR="009D1F2B" w:rsidRPr="00CF3001" w:rsidRDefault="006979FB" w:rsidP="005F71D4">
            <w:pPr>
              <w:jc w:val="center"/>
              <w:rPr>
                <w:rFonts w:asciiTheme="majorHAnsi" w:hAnsiTheme="majorHAnsi" w:cstheme="majorHAnsi"/>
                <w:sz w:val="22"/>
                <w:szCs w:val="22"/>
              </w:rPr>
            </w:pPr>
            <w:r>
              <w:rPr>
                <w:rFonts w:asciiTheme="majorHAnsi" w:hAnsiTheme="majorHAnsi" w:cstheme="majorHAnsi"/>
                <w:sz w:val="22"/>
                <w:szCs w:val="22"/>
              </w:rPr>
              <w:t>1</w:t>
            </w:r>
            <w:r w:rsidR="0040749C">
              <w:rPr>
                <w:rFonts w:asciiTheme="majorHAnsi" w:hAnsiTheme="majorHAnsi" w:cstheme="majorHAnsi"/>
                <w:sz w:val="22"/>
                <w:szCs w:val="22"/>
              </w:rPr>
              <w:t>4.39</w:t>
            </w:r>
            <w:r w:rsidR="009D1F2B" w:rsidRPr="00CF3001">
              <w:rPr>
                <w:rFonts w:asciiTheme="majorHAnsi" w:hAnsiTheme="majorHAnsi" w:cstheme="majorHAnsi"/>
                <w:sz w:val="22"/>
                <w:szCs w:val="22"/>
              </w:rPr>
              <w:t>%</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1F93C478"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100%</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02E4E0FA"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0%</w:t>
            </w:r>
          </w:p>
        </w:tc>
        <w:tc>
          <w:tcPr>
            <w:tcW w:w="1358"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21977ED6"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0%</w:t>
            </w:r>
          </w:p>
        </w:tc>
      </w:tr>
      <w:tr w:rsidR="00B3368B" w14:paraId="418DFDCF" w14:textId="77777777" w:rsidTr="005F71D4">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96A7CAD" w14:textId="77777777" w:rsidR="00B3368B" w:rsidRPr="005F71D4" w:rsidRDefault="00B3368B" w:rsidP="00B3368B">
            <w:pPr>
              <w:rPr>
                <w:rFonts w:ascii="Calibri" w:hAnsi="Calibri"/>
                <w:color w:val="000000"/>
                <w:sz w:val="20"/>
                <w:szCs w:val="20"/>
              </w:rPr>
            </w:pPr>
            <w:r w:rsidRPr="00DB65D7">
              <w:rPr>
                <w:rFonts w:ascii="Calibri" w:hAnsi="Calibri" w:cs="Calibri"/>
                <w:color w:val="000000"/>
                <w:sz w:val="22"/>
                <w:szCs w:val="22"/>
              </w:rPr>
              <w:t>COWEN EXECUTION SERVICES</w:t>
            </w:r>
            <w:r w:rsidRPr="005F71D4">
              <w:rPr>
                <w:rFonts w:ascii="Calibri" w:hAnsi="Calibri"/>
                <w:color w:val="000000"/>
                <w:sz w:val="20"/>
                <w:szCs w:val="20"/>
              </w:rPr>
              <w:t xml:space="preserve"> </w:t>
            </w:r>
            <w:r w:rsidRPr="00DB65D7">
              <w:rPr>
                <w:rFonts w:ascii="Calibri" w:hAnsi="Calibri" w:cs="Calibri"/>
                <w:color w:val="000000"/>
                <w:sz w:val="22"/>
                <w:szCs w:val="22"/>
              </w:rPr>
              <w:t>LIMITED</w:t>
            </w:r>
          </w:p>
          <w:p w14:paraId="79A8D85B" w14:textId="053DF6BB" w:rsidR="00B3368B" w:rsidRPr="00CF3001" w:rsidRDefault="00B3368B" w:rsidP="00B3368B">
            <w:pPr>
              <w:rPr>
                <w:rFonts w:asciiTheme="majorHAnsi" w:hAnsiTheme="majorHAnsi" w:cstheme="majorHAnsi"/>
                <w:sz w:val="22"/>
                <w:szCs w:val="22"/>
              </w:rPr>
            </w:pPr>
            <w:r w:rsidRPr="005F71D4">
              <w:rPr>
                <w:rFonts w:asciiTheme="majorHAnsi" w:hAnsiTheme="majorHAnsi" w:cstheme="majorHAnsi"/>
                <w:sz w:val="20"/>
                <w:szCs w:val="20"/>
              </w:rPr>
              <w:t xml:space="preserve">LEI Code </w:t>
            </w:r>
            <w:r w:rsidRPr="005F71D4">
              <w:rPr>
                <w:rFonts w:ascii="Calibri" w:hAnsi="Calibri"/>
                <w:color w:val="000000"/>
                <w:sz w:val="20"/>
                <w:szCs w:val="20"/>
              </w:rPr>
              <w:t>213800SS94VGJTFLIG64</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D810FB8" w14:textId="40EF4B84" w:rsidR="00B3368B" w:rsidRPr="00CF3001" w:rsidRDefault="00B3368B" w:rsidP="00B3368B">
            <w:pPr>
              <w:jc w:val="center"/>
              <w:rPr>
                <w:rFonts w:asciiTheme="majorHAnsi" w:hAnsiTheme="majorHAnsi" w:cstheme="majorHAnsi"/>
                <w:sz w:val="22"/>
                <w:szCs w:val="22"/>
              </w:rPr>
            </w:pPr>
            <w:r>
              <w:rPr>
                <w:rFonts w:asciiTheme="majorHAnsi" w:hAnsiTheme="majorHAnsi" w:cstheme="majorHAnsi"/>
                <w:sz w:val="22"/>
                <w:szCs w:val="22"/>
              </w:rPr>
              <w:t>13.93</w:t>
            </w:r>
            <w:r w:rsidRPr="00CF3001">
              <w:rPr>
                <w:rFonts w:asciiTheme="majorHAnsi" w:hAnsiTheme="majorHAnsi" w:cstheme="majorHAnsi"/>
                <w:sz w:val="22"/>
                <w:szCs w:val="22"/>
              </w:rPr>
              <w:t>%</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B44FF01" w14:textId="1B26C9E2" w:rsidR="00B3368B" w:rsidRPr="00CF3001" w:rsidRDefault="00B3368B" w:rsidP="00B3368B">
            <w:pPr>
              <w:jc w:val="center"/>
              <w:rPr>
                <w:rFonts w:asciiTheme="majorHAnsi" w:hAnsiTheme="majorHAnsi" w:cstheme="majorHAnsi"/>
                <w:sz w:val="22"/>
                <w:szCs w:val="22"/>
              </w:rPr>
            </w:pPr>
            <w:r>
              <w:rPr>
                <w:rFonts w:asciiTheme="majorHAnsi" w:hAnsiTheme="majorHAnsi" w:cstheme="majorHAnsi"/>
                <w:sz w:val="22"/>
                <w:szCs w:val="22"/>
              </w:rPr>
              <w:t>29.74</w:t>
            </w:r>
            <w:r w:rsidRPr="00CF3001">
              <w:rPr>
                <w:rFonts w:asciiTheme="majorHAnsi" w:hAnsiTheme="majorHAnsi" w:cstheme="majorHAnsi"/>
                <w:sz w:val="22"/>
                <w:szCs w:val="22"/>
              </w:rPr>
              <w:t>%</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0F79830" w14:textId="77777777" w:rsidR="00B3368B" w:rsidRPr="00CF3001" w:rsidRDefault="00B3368B" w:rsidP="00B3368B">
            <w:pPr>
              <w:jc w:val="center"/>
              <w:rPr>
                <w:rFonts w:asciiTheme="majorHAnsi" w:hAnsiTheme="majorHAnsi" w:cstheme="majorHAnsi"/>
                <w:sz w:val="22"/>
                <w:szCs w:val="22"/>
              </w:rPr>
            </w:pPr>
            <w:r w:rsidRPr="00CF3001">
              <w:rPr>
                <w:rFonts w:asciiTheme="majorHAnsi" w:hAnsiTheme="majorHAnsi" w:cstheme="majorHAnsi"/>
                <w:sz w:val="22"/>
                <w:szCs w:val="22"/>
              </w:rPr>
              <w:t>100%</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5964694" w14:textId="77777777" w:rsidR="00B3368B" w:rsidRPr="00CF3001" w:rsidRDefault="00B3368B" w:rsidP="00B3368B">
            <w:pPr>
              <w:jc w:val="center"/>
              <w:rPr>
                <w:rFonts w:asciiTheme="majorHAnsi" w:hAnsiTheme="majorHAnsi" w:cstheme="majorHAnsi"/>
                <w:sz w:val="22"/>
                <w:szCs w:val="22"/>
              </w:rPr>
            </w:pPr>
            <w:r w:rsidRPr="00CF3001">
              <w:rPr>
                <w:rFonts w:asciiTheme="majorHAnsi" w:hAnsiTheme="majorHAnsi" w:cstheme="majorHAnsi"/>
                <w:sz w:val="22"/>
                <w:szCs w:val="22"/>
              </w:rPr>
              <w:t>0%</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11E46C6" w14:textId="77777777" w:rsidR="00B3368B" w:rsidRPr="00CF3001" w:rsidRDefault="00B3368B" w:rsidP="00B3368B">
            <w:pPr>
              <w:jc w:val="center"/>
              <w:rPr>
                <w:rFonts w:asciiTheme="majorHAnsi" w:hAnsiTheme="majorHAnsi" w:cstheme="majorHAnsi"/>
                <w:sz w:val="22"/>
                <w:szCs w:val="22"/>
              </w:rPr>
            </w:pPr>
            <w:r w:rsidRPr="00CF3001">
              <w:rPr>
                <w:rFonts w:asciiTheme="majorHAnsi" w:hAnsiTheme="majorHAnsi" w:cstheme="majorHAnsi"/>
                <w:sz w:val="22"/>
                <w:szCs w:val="22"/>
              </w:rPr>
              <w:t>0%</w:t>
            </w:r>
          </w:p>
        </w:tc>
      </w:tr>
      <w:tr w:rsidR="00B3368B" w14:paraId="1182D736" w14:textId="77777777" w:rsidTr="005F71D4">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8F3DC5E" w14:textId="77777777" w:rsidR="00B3368B" w:rsidRPr="00DB65D7" w:rsidRDefault="00B3368B" w:rsidP="00B3368B">
            <w:pPr>
              <w:rPr>
                <w:rFonts w:ascii="Calibri" w:hAnsi="Calibri" w:cs="Calibri"/>
                <w:color w:val="000000"/>
                <w:sz w:val="22"/>
                <w:szCs w:val="22"/>
              </w:rPr>
            </w:pPr>
            <w:r w:rsidRPr="00DB65D7">
              <w:rPr>
                <w:rFonts w:ascii="Calibri" w:hAnsi="Calibri" w:cs="Calibri"/>
                <w:color w:val="000000"/>
                <w:sz w:val="22"/>
                <w:szCs w:val="22"/>
              </w:rPr>
              <w:t>SANFORD C. BERNSTEIN LTD EUROPE</w:t>
            </w:r>
          </w:p>
          <w:p w14:paraId="0D17D0E7" w14:textId="7E59D41E" w:rsidR="00B3368B" w:rsidRDefault="00B3368B" w:rsidP="00B3368B">
            <w:pPr>
              <w:rPr>
                <w:rFonts w:asciiTheme="majorHAnsi" w:hAnsiTheme="majorHAnsi" w:cstheme="majorHAnsi"/>
                <w:sz w:val="22"/>
                <w:szCs w:val="22"/>
              </w:rPr>
            </w:pPr>
            <w:r w:rsidRPr="005F71D4">
              <w:rPr>
                <w:rFonts w:asciiTheme="majorHAnsi" w:hAnsiTheme="majorHAnsi" w:cstheme="majorHAnsi"/>
                <w:sz w:val="20"/>
                <w:szCs w:val="20"/>
              </w:rPr>
              <w:t xml:space="preserve">LEI Code </w:t>
            </w:r>
            <w:r w:rsidRPr="005F71D4">
              <w:rPr>
                <w:rFonts w:ascii="Calibri" w:hAnsi="Calibri"/>
                <w:color w:val="000000"/>
                <w:sz w:val="20"/>
                <w:szCs w:val="20"/>
              </w:rPr>
              <w:t>54930049G8WQ5OOUSD19</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5B5E1B1" w14:textId="5C7BC642" w:rsidR="00B3368B" w:rsidRPr="00CF3001" w:rsidRDefault="00B3368B" w:rsidP="00B3368B">
            <w:pPr>
              <w:jc w:val="center"/>
              <w:rPr>
                <w:rFonts w:asciiTheme="majorHAnsi" w:hAnsiTheme="majorHAnsi" w:cstheme="majorHAnsi"/>
                <w:sz w:val="22"/>
                <w:szCs w:val="22"/>
              </w:rPr>
            </w:pPr>
            <w:r>
              <w:rPr>
                <w:rFonts w:asciiTheme="majorHAnsi" w:hAnsiTheme="majorHAnsi" w:cstheme="majorHAnsi"/>
                <w:sz w:val="22"/>
                <w:szCs w:val="22"/>
              </w:rPr>
              <w:t>8.87</w:t>
            </w:r>
            <w:r w:rsidRPr="00CF3001">
              <w:rPr>
                <w:rFonts w:asciiTheme="majorHAnsi" w:hAnsiTheme="majorHAnsi" w:cstheme="majorHAnsi"/>
                <w:sz w:val="22"/>
                <w:szCs w:val="22"/>
              </w:rPr>
              <w:t>%</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DA030D9" w14:textId="381B9B7C" w:rsidR="00B3368B" w:rsidRPr="00CF3001" w:rsidRDefault="00B3368B" w:rsidP="00B3368B">
            <w:pPr>
              <w:jc w:val="center"/>
              <w:rPr>
                <w:rFonts w:asciiTheme="majorHAnsi" w:hAnsiTheme="majorHAnsi" w:cstheme="majorHAnsi"/>
                <w:sz w:val="22"/>
                <w:szCs w:val="22"/>
              </w:rPr>
            </w:pPr>
            <w:r>
              <w:rPr>
                <w:rFonts w:asciiTheme="majorHAnsi" w:hAnsiTheme="majorHAnsi" w:cstheme="majorHAnsi"/>
                <w:sz w:val="22"/>
                <w:szCs w:val="22"/>
              </w:rPr>
              <w:t>6.00</w:t>
            </w:r>
            <w:r w:rsidRPr="00CF3001">
              <w:rPr>
                <w:rFonts w:asciiTheme="majorHAnsi" w:hAnsiTheme="majorHAnsi" w:cstheme="majorHAnsi"/>
                <w:sz w:val="22"/>
                <w:szCs w:val="22"/>
              </w:rPr>
              <w:t>%</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57EBDBC" w14:textId="77777777" w:rsidR="00B3368B" w:rsidRPr="00CF3001" w:rsidRDefault="00B3368B" w:rsidP="00B3368B">
            <w:pPr>
              <w:jc w:val="center"/>
              <w:rPr>
                <w:rFonts w:asciiTheme="majorHAnsi" w:hAnsiTheme="majorHAnsi" w:cstheme="majorHAnsi"/>
                <w:sz w:val="22"/>
                <w:szCs w:val="22"/>
              </w:rPr>
            </w:pPr>
            <w:r w:rsidRPr="00CF3001">
              <w:rPr>
                <w:rFonts w:asciiTheme="majorHAnsi" w:hAnsiTheme="majorHAnsi" w:cstheme="majorHAnsi"/>
                <w:sz w:val="22"/>
                <w:szCs w:val="22"/>
              </w:rPr>
              <w:t>100%</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A41CB61" w14:textId="77777777" w:rsidR="00B3368B" w:rsidRPr="00CF3001" w:rsidRDefault="00B3368B" w:rsidP="00B3368B">
            <w:pPr>
              <w:jc w:val="center"/>
              <w:rPr>
                <w:rFonts w:asciiTheme="majorHAnsi" w:hAnsiTheme="majorHAnsi" w:cstheme="majorHAnsi"/>
                <w:sz w:val="22"/>
                <w:szCs w:val="22"/>
              </w:rPr>
            </w:pPr>
            <w:r w:rsidRPr="00CF3001">
              <w:rPr>
                <w:rFonts w:asciiTheme="majorHAnsi" w:hAnsiTheme="majorHAnsi" w:cstheme="majorHAnsi"/>
                <w:sz w:val="22"/>
                <w:szCs w:val="22"/>
              </w:rPr>
              <w:t>0%</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92452A1" w14:textId="77777777" w:rsidR="00B3368B" w:rsidRPr="00CF3001" w:rsidRDefault="00B3368B" w:rsidP="00B3368B">
            <w:pPr>
              <w:jc w:val="center"/>
              <w:rPr>
                <w:rFonts w:asciiTheme="majorHAnsi" w:hAnsiTheme="majorHAnsi" w:cstheme="majorHAnsi"/>
                <w:sz w:val="22"/>
                <w:szCs w:val="22"/>
              </w:rPr>
            </w:pPr>
            <w:r w:rsidRPr="00CF3001">
              <w:rPr>
                <w:rFonts w:asciiTheme="majorHAnsi" w:hAnsiTheme="majorHAnsi" w:cstheme="majorHAnsi"/>
                <w:sz w:val="22"/>
                <w:szCs w:val="22"/>
              </w:rPr>
              <w:t>0%</w:t>
            </w:r>
          </w:p>
        </w:tc>
      </w:tr>
      <w:tr w:rsidR="00B3368B" w14:paraId="2F95524E" w14:textId="77777777" w:rsidTr="005F71D4">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8CA5B01" w14:textId="77777777" w:rsidR="00B3368B" w:rsidRPr="00DB65D7" w:rsidRDefault="00B3368B" w:rsidP="00B3368B">
            <w:pPr>
              <w:rPr>
                <w:rFonts w:ascii="Calibri" w:hAnsi="Calibri" w:cs="Calibri"/>
                <w:color w:val="000000"/>
                <w:sz w:val="22"/>
                <w:szCs w:val="22"/>
              </w:rPr>
            </w:pPr>
            <w:r w:rsidRPr="00DB65D7">
              <w:rPr>
                <w:rFonts w:ascii="Calibri" w:hAnsi="Calibri" w:cs="Calibri"/>
                <w:color w:val="000000"/>
                <w:sz w:val="22"/>
                <w:szCs w:val="22"/>
              </w:rPr>
              <w:t>SANFORD C. BERNSTEIN LTD USA</w:t>
            </w:r>
          </w:p>
          <w:p w14:paraId="4C6EF346" w14:textId="2611F594" w:rsidR="00B3368B" w:rsidRPr="00DB65D7" w:rsidRDefault="00B3368B" w:rsidP="00B3368B">
            <w:pPr>
              <w:rPr>
                <w:rFonts w:ascii="Calibri" w:hAnsi="Calibri"/>
                <w:color w:val="000000"/>
                <w:sz w:val="20"/>
                <w:szCs w:val="20"/>
              </w:rPr>
            </w:pPr>
            <w:r w:rsidRPr="005F71D4">
              <w:rPr>
                <w:rFonts w:asciiTheme="majorHAnsi" w:hAnsiTheme="majorHAnsi" w:cstheme="majorHAnsi"/>
                <w:sz w:val="20"/>
                <w:szCs w:val="20"/>
              </w:rPr>
              <w:t>LEI Code 549300I7JYZHT7D5CO04</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777A456" w14:textId="724FA48D" w:rsidR="00B3368B" w:rsidRPr="00CF3001" w:rsidRDefault="00B3368B" w:rsidP="00B3368B">
            <w:pPr>
              <w:jc w:val="center"/>
              <w:rPr>
                <w:rFonts w:asciiTheme="majorHAnsi" w:hAnsiTheme="majorHAnsi" w:cstheme="majorHAnsi"/>
                <w:sz w:val="22"/>
                <w:szCs w:val="22"/>
              </w:rPr>
            </w:pPr>
            <w:r>
              <w:rPr>
                <w:rFonts w:asciiTheme="majorHAnsi" w:hAnsiTheme="majorHAnsi" w:cstheme="majorHAnsi"/>
                <w:sz w:val="22"/>
                <w:szCs w:val="22"/>
              </w:rPr>
              <w:t>1.20</w:t>
            </w:r>
            <w:r w:rsidRPr="00CF3001">
              <w:rPr>
                <w:rFonts w:asciiTheme="majorHAnsi" w:hAnsiTheme="majorHAnsi" w:cstheme="majorHAnsi"/>
                <w:sz w:val="22"/>
                <w:szCs w:val="22"/>
              </w:rPr>
              <w:t>%</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E86444" w14:textId="351D9F99" w:rsidR="00B3368B" w:rsidRPr="00CF3001" w:rsidRDefault="00B3368B" w:rsidP="00B3368B">
            <w:pPr>
              <w:jc w:val="center"/>
              <w:rPr>
                <w:rFonts w:asciiTheme="majorHAnsi" w:hAnsiTheme="majorHAnsi" w:cstheme="majorHAnsi"/>
                <w:sz w:val="22"/>
                <w:szCs w:val="22"/>
              </w:rPr>
            </w:pPr>
            <w:r>
              <w:rPr>
                <w:rFonts w:asciiTheme="majorHAnsi" w:hAnsiTheme="majorHAnsi" w:cstheme="majorHAnsi"/>
                <w:sz w:val="22"/>
                <w:szCs w:val="22"/>
              </w:rPr>
              <w:t>1.11</w:t>
            </w:r>
            <w:r w:rsidRPr="00CF3001">
              <w:rPr>
                <w:rFonts w:asciiTheme="majorHAnsi" w:hAnsiTheme="majorHAnsi" w:cstheme="majorHAnsi"/>
                <w:sz w:val="22"/>
                <w:szCs w:val="22"/>
              </w:rPr>
              <w:t>%</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55B4332" w14:textId="13747632" w:rsidR="00B3368B" w:rsidRPr="00CF3001" w:rsidRDefault="00B3368B" w:rsidP="00B3368B">
            <w:pPr>
              <w:jc w:val="center"/>
              <w:rPr>
                <w:rFonts w:asciiTheme="majorHAnsi" w:hAnsiTheme="majorHAnsi" w:cstheme="majorHAnsi"/>
                <w:sz w:val="22"/>
                <w:szCs w:val="22"/>
              </w:rPr>
            </w:pPr>
            <w:r w:rsidRPr="00CF3001">
              <w:rPr>
                <w:rFonts w:asciiTheme="majorHAnsi" w:hAnsiTheme="majorHAnsi" w:cstheme="majorHAnsi"/>
                <w:sz w:val="22"/>
                <w:szCs w:val="22"/>
              </w:rPr>
              <w:t>100%</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92D9B5F" w14:textId="75E715B5" w:rsidR="00B3368B" w:rsidRPr="00CF3001" w:rsidRDefault="00B3368B" w:rsidP="00B3368B">
            <w:pPr>
              <w:jc w:val="center"/>
              <w:rPr>
                <w:rFonts w:asciiTheme="majorHAnsi" w:hAnsiTheme="majorHAnsi" w:cstheme="majorHAnsi"/>
                <w:sz w:val="22"/>
                <w:szCs w:val="22"/>
              </w:rPr>
            </w:pPr>
            <w:r w:rsidRPr="00CF3001">
              <w:rPr>
                <w:rFonts w:asciiTheme="majorHAnsi" w:hAnsiTheme="majorHAnsi" w:cstheme="majorHAnsi"/>
                <w:sz w:val="22"/>
                <w:szCs w:val="22"/>
              </w:rPr>
              <w:t>0%</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5AE6CEC" w14:textId="3D38ADC6" w:rsidR="00B3368B" w:rsidRPr="00CF3001" w:rsidRDefault="00B3368B" w:rsidP="00B3368B">
            <w:pPr>
              <w:jc w:val="center"/>
              <w:rPr>
                <w:rFonts w:asciiTheme="majorHAnsi" w:hAnsiTheme="majorHAnsi" w:cstheme="majorHAnsi"/>
                <w:sz w:val="22"/>
                <w:szCs w:val="22"/>
              </w:rPr>
            </w:pPr>
            <w:r w:rsidRPr="00CF3001">
              <w:rPr>
                <w:rFonts w:asciiTheme="majorHAnsi" w:hAnsiTheme="majorHAnsi" w:cstheme="majorHAnsi"/>
                <w:sz w:val="22"/>
                <w:szCs w:val="22"/>
              </w:rPr>
              <w:t>0%</w:t>
            </w:r>
          </w:p>
        </w:tc>
      </w:tr>
    </w:tbl>
    <w:p w14:paraId="0E835980" w14:textId="77777777" w:rsidR="009D1F2B" w:rsidRDefault="009D1F2B" w:rsidP="009D1F2B">
      <w:pPr>
        <w:jc w:val="both"/>
        <w:rPr>
          <w:rFonts w:asciiTheme="majorHAnsi" w:hAnsiTheme="majorHAnsi" w:cstheme="majorHAnsi"/>
          <w:sz w:val="22"/>
          <w:szCs w:val="22"/>
        </w:rPr>
      </w:pPr>
    </w:p>
    <w:p w14:paraId="600D2AD6" w14:textId="77777777" w:rsidR="009D1F2B" w:rsidRDefault="009D1F2B" w:rsidP="009D1F2B">
      <w:pPr>
        <w:ind w:left="-709"/>
        <w:jc w:val="both"/>
        <w:rPr>
          <w:rFonts w:asciiTheme="majorHAnsi" w:hAnsiTheme="majorHAnsi" w:cstheme="majorHAnsi"/>
          <w:sz w:val="22"/>
          <w:szCs w:val="22"/>
        </w:rPr>
      </w:pPr>
    </w:p>
    <w:p w14:paraId="74313B71" w14:textId="77777777" w:rsidR="009D1F2B" w:rsidRPr="00371C90" w:rsidRDefault="009D1F2B" w:rsidP="009D1F2B">
      <w:pPr>
        <w:ind w:left="-709"/>
        <w:jc w:val="both"/>
        <w:rPr>
          <w:rFonts w:asciiTheme="majorHAnsi" w:hAnsiTheme="majorHAnsi" w:cstheme="majorHAnsi"/>
          <w:sz w:val="22"/>
          <w:szCs w:val="22"/>
        </w:rPr>
      </w:pPr>
      <w:r>
        <w:rPr>
          <w:rFonts w:asciiTheme="majorHAnsi" w:hAnsiTheme="majorHAnsi" w:cstheme="majorHAnsi"/>
          <w:sz w:val="22"/>
          <w:szCs w:val="22"/>
        </w:rPr>
        <w:t>We consider</w:t>
      </w:r>
      <w:r w:rsidRPr="00371C90">
        <w:rPr>
          <w:rFonts w:asciiTheme="majorHAnsi" w:hAnsiTheme="majorHAnsi" w:cstheme="majorHAnsi"/>
          <w:sz w:val="22"/>
          <w:szCs w:val="22"/>
        </w:rPr>
        <w:t xml:space="preserve"> a number of execution strategies</w:t>
      </w:r>
      <w:r>
        <w:rPr>
          <w:rFonts w:asciiTheme="majorHAnsi" w:hAnsiTheme="majorHAnsi" w:cstheme="majorHAnsi"/>
          <w:sz w:val="22"/>
          <w:szCs w:val="22"/>
        </w:rPr>
        <w:t xml:space="preserve"> and</w:t>
      </w:r>
      <w:r w:rsidRPr="00371C90">
        <w:rPr>
          <w:rFonts w:asciiTheme="majorHAnsi" w:hAnsiTheme="majorHAnsi" w:cstheme="majorHAnsi"/>
          <w:sz w:val="22"/>
          <w:szCs w:val="22"/>
        </w:rPr>
        <w:t xml:space="preserve"> trading entities in order to</w:t>
      </w:r>
      <w:r>
        <w:rPr>
          <w:rFonts w:asciiTheme="majorHAnsi" w:hAnsiTheme="majorHAnsi" w:cstheme="majorHAnsi"/>
          <w:sz w:val="22"/>
          <w:szCs w:val="22"/>
        </w:rPr>
        <w:t xml:space="preserve"> </w:t>
      </w:r>
      <w:r w:rsidRPr="00371C90">
        <w:rPr>
          <w:rFonts w:asciiTheme="majorHAnsi" w:hAnsiTheme="majorHAnsi" w:cstheme="majorHAnsi"/>
          <w:sz w:val="22"/>
          <w:szCs w:val="22"/>
        </w:rPr>
        <w:t>facilitate the most appropriate choice. The execution factors in order of importance</w:t>
      </w:r>
      <w:r>
        <w:rPr>
          <w:rFonts w:asciiTheme="majorHAnsi" w:hAnsiTheme="majorHAnsi" w:cstheme="majorHAnsi"/>
          <w:sz w:val="22"/>
          <w:szCs w:val="22"/>
        </w:rPr>
        <w:t xml:space="preserve"> were</w:t>
      </w:r>
      <w:r w:rsidRPr="00371C90">
        <w:rPr>
          <w:rFonts w:asciiTheme="majorHAnsi" w:hAnsiTheme="majorHAnsi" w:cstheme="majorHAnsi"/>
          <w:sz w:val="22"/>
          <w:szCs w:val="22"/>
        </w:rPr>
        <w:t>:</w:t>
      </w:r>
    </w:p>
    <w:p w14:paraId="00F68E80" w14:textId="77777777" w:rsidR="002F0DD2" w:rsidRPr="00371C90" w:rsidRDefault="002F0DD2" w:rsidP="002F0DD2">
      <w:pPr>
        <w:pStyle w:val="ListParagraph"/>
        <w:numPr>
          <w:ilvl w:val="0"/>
          <w:numId w:val="33"/>
        </w:numPr>
        <w:spacing w:before="100" w:beforeAutospacing="1" w:after="100" w:afterAutospacing="1"/>
        <w:jc w:val="both"/>
        <w:rPr>
          <w:rFonts w:asciiTheme="majorHAnsi" w:hAnsiTheme="majorHAnsi" w:cstheme="majorHAnsi"/>
          <w:sz w:val="22"/>
          <w:szCs w:val="22"/>
        </w:rPr>
      </w:pPr>
      <w:r w:rsidRPr="00371C90">
        <w:rPr>
          <w:rFonts w:asciiTheme="majorHAnsi" w:hAnsiTheme="majorHAnsi" w:cstheme="majorHAnsi"/>
          <w:sz w:val="22"/>
          <w:szCs w:val="22"/>
        </w:rPr>
        <w:t>Price and liquidity</w:t>
      </w:r>
    </w:p>
    <w:p w14:paraId="0DC56DF0" w14:textId="77777777" w:rsidR="002F0DD2" w:rsidRPr="00371C90" w:rsidRDefault="002F0DD2" w:rsidP="002F0DD2">
      <w:pPr>
        <w:pStyle w:val="ListParagraph"/>
        <w:numPr>
          <w:ilvl w:val="0"/>
          <w:numId w:val="33"/>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Speed and likelihood of execution</w:t>
      </w:r>
    </w:p>
    <w:p w14:paraId="6A1754D2" w14:textId="77777777" w:rsidR="002F0DD2" w:rsidRPr="00371C90" w:rsidRDefault="002F0DD2" w:rsidP="002F0DD2">
      <w:pPr>
        <w:pStyle w:val="ListParagraph"/>
        <w:numPr>
          <w:ilvl w:val="0"/>
          <w:numId w:val="33"/>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Size and nature of the order</w:t>
      </w:r>
    </w:p>
    <w:p w14:paraId="1C1DF051" w14:textId="77777777" w:rsidR="002F0DD2" w:rsidRPr="00371C90" w:rsidRDefault="002F0DD2" w:rsidP="002F0DD2">
      <w:pPr>
        <w:pStyle w:val="ListParagraph"/>
        <w:numPr>
          <w:ilvl w:val="0"/>
          <w:numId w:val="33"/>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 xml:space="preserve">Costs </w:t>
      </w:r>
    </w:p>
    <w:p w14:paraId="43992480" w14:textId="77777777" w:rsidR="002F0DD2" w:rsidRDefault="002F0DD2" w:rsidP="002F0DD2">
      <w:pPr>
        <w:pStyle w:val="ListParagraph"/>
        <w:numPr>
          <w:ilvl w:val="0"/>
          <w:numId w:val="33"/>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 xml:space="preserve">Likelihood of settlement </w:t>
      </w:r>
    </w:p>
    <w:p w14:paraId="651A0A81" w14:textId="77777777" w:rsidR="002F0DD2" w:rsidRDefault="002F0DD2" w:rsidP="002F0DD2">
      <w:pPr>
        <w:pStyle w:val="ListParagraph"/>
        <w:spacing w:before="100" w:beforeAutospacing="1" w:after="100" w:afterAutospacing="1"/>
        <w:ind w:left="329"/>
        <w:jc w:val="both"/>
        <w:rPr>
          <w:rFonts w:asciiTheme="majorHAnsi" w:hAnsiTheme="majorHAnsi" w:cstheme="majorHAnsi"/>
          <w:sz w:val="22"/>
          <w:szCs w:val="22"/>
        </w:rPr>
      </w:pPr>
    </w:p>
    <w:p w14:paraId="3311E60F" w14:textId="77777777" w:rsidR="002F0DD2" w:rsidRDefault="002F0DD2" w:rsidP="002F0DD2">
      <w:pPr>
        <w:pStyle w:val="ListParagraph"/>
        <w:spacing w:before="100" w:beforeAutospacing="1" w:after="100" w:afterAutospacing="1"/>
        <w:ind w:left="329"/>
        <w:jc w:val="both"/>
        <w:rPr>
          <w:rFonts w:asciiTheme="majorHAnsi" w:hAnsiTheme="majorHAnsi" w:cstheme="majorHAnsi"/>
          <w:sz w:val="22"/>
          <w:szCs w:val="22"/>
        </w:rPr>
      </w:pPr>
      <w:r w:rsidRPr="00E2094A">
        <w:rPr>
          <w:rFonts w:asciiTheme="majorHAnsi" w:hAnsiTheme="majorHAnsi" w:cstheme="majorHAnsi"/>
          <w:sz w:val="22"/>
          <w:szCs w:val="22"/>
        </w:rPr>
        <w:t xml:space="preserve">For orders in </w:t>
      </w:r>
      <w:r w:rsidRPr="00E2094A">
        <w:rPr>
          <w:rFonts w:asciiTheme="majorHAnsi" w:hAnsiTheme="majorHAnsi" w:cstheme="majorHAnsi"/>
          <w:b/>
          <w:bCs/>
          <w:sz w:val="22"/>
          <w:szCs w:val="22"/>
        </w:rPr>
        <w:t>Investment Trusts</w:t>
      </w:r>
      <w:r w:rsidRPr="00E2094A">
        <w:rPr>
          <w:rFonts w:asciiTheme="majorHAnsi" w:hAnsiTheme="majorHAnsi" w:cstheme="majorHAnsi"/>
          <w:sz w:val="22"/>
          <w:szCs w:val="22"/>
        </w:rPr>
        <w:t xml:space="preserve">, the execution factors are listed below in the order of importance. </w:t>
      </w:r>
    </w:p>
    <w:p w14:paraId="50B39634" w14:textId="77777777" w:rsidR="002F0DD2" w:rsidRDefault="002F0DD2" w:rsidP="002F0DD2">
      <w:pPr>
        <w:pStyle w:val="ListParagraph"/>
        <w:spacing w:before="100" w:beforeAutospacing="1" w:after="100" w:afterAutospacing="1"/>
        <w:ind w:left="329"/>
        <w:jc w:val="both"/>
        <w:rPr>
          <w:rFonts w:asciiTheme="majorHAnsi" w:hAnsiTheme="majorHAnsi" w:cstheme="majorHAnsi"/>
          <w:sz w:val="22"/>
          <w:szCs w:val="22"/>
        </w:rPr>
      </w:pPr>
    </w:p>
    <w:p w14:paraId="1496310B" w14:textId="77777777" w:rsidR="002F0DD2" w:rsidRDefault="002F0DD2" w:rsidP="00DB65D7">
      <w:pPr>
        <w:pStyle w:val="ListParagraph"/>
        <w:numPr>
          <w:ilvl w:val="0"/>
          <w:numId w:val="38"/>
        </w:numPr>
        <w:spacing w:before="100" w:beforeAutospacing="1" w:after="100" w:afterAutospacing="1"/>
        <w:jc w:val="both"/>
        <w:rPr>
          <w:rFonts w:asciiTheme="majorHAnsi" w:hAnsiTheme="majorHAnsi" w:cstheme="majorHAnsi"/>
          <w:sz w:val="22"/>
          <w:szCs w:val="22"/>
        </w:rPr>
      </w:pPr>
      <w:r>
        <w:rPr>
          <w:rFonts w:asciiTheme="majorHAnsi" w:hAnsiTheme="majorHAnsi" w:cstheme="majorHAnsi"/>
          <w:sz w:val="22"/>
          <w:szCs w:val="22"/>
        </w:rPr>
        <w:t>Price and cost</w:t>
      </w:r>
    </w:p>
    <w:p w14:paraId="60E438E7" w14:textId="77777777" w:rsidR="002F0DD2" w:rsidRPr="00E2094A" w:rsidRDefault="002F0DD2" w:rsidP="00DB65D7">
      <w:pPr>
        <w:pStyle w:val="ListParagraph"/>
        <w:numPr>
          <w:ilvl w:val="0"/>
          <w:numId w:val="38"/>
        </w:numPr>
        <w:spacing w:before="100" w:beforeAutospacing="1" w:after="100" w:afterAutospacing="1"/>
        <w:jc w:val="both"/>
        <w:rPr>
          <w:rFonts w:asciiTheme="majorHAnsi" w:hAnsiTheme="majorHAnsi" w:cstheme="majorHAnsi"/>
          <w:sz w:val="22"/>
          <w:szCs w:val="22"/>
        </w:rPr>
      </w:pPr>
      <w:r>
        <w:rPr>
          <w:rFonts w:asciiTheme="majorHAnsi" w:hAnsiTheme="majorHAnsi" w:cstheme="majorHAnsi"/>
          <w:sz w:val="22"/>
          <w:szCs w:val="22"/>
        </w:rPr>
        <w:t>Likelihood of execution</w:t>
      </w:r>
    </w:p>
    <w:p w14:paraId="5CB51FAF" w14:textId="77777777" w:rsidR="009D1F2B" w:rsidRDefault="009D1F2B" w:rsidP="009D1F2B">
      <w:pPr>
        <w:ind w:left="-709"/>
        <w:jc w:val="both"/>
        <w:rPr>
          <w:rFonts w:asciiTheme="majorHAnsi" w:hAnsiTheme="majorHAnsi" w:cstheme="majorHAnsi"/>
          <w:sz w:val="22"/>
          <w:szCs w:val="22"/>
        </w:rPr>
      </w:pPr>
      <w:r w:rsidRPr="00371C90">
        <w:rPr>
          <w:rFonts w:asciiTheme="majorHAnsi" w:hAnsiTheme="majorHAnsi" w:cstheme="majorHAnsi"/>
          <w:sz w:val="22"/>
          <w:szCs w:val="22"/>
        </w:rPr>
        <w:t>The relative importance of each of these factors m</w:t>
      </w:r>
      <w:r>
        <w:rPr>
          <w:rFonts w:asciiTheme="majorHAnsi" w:hAnsiTheme="majorHAnsi" w:cstheme="majorHAnsi"/>
          <w:sz w:val="22"/>
          <w:szCs w:val="22"/>
        </w:rPr>
        <w:t>ay</w:t>
      </w:r>
      <w:r w:rsidRPr="00371C90">
        <w:rPr>
          <w:rFonts w:asciiTheme="majorHAnsi" w:hAnsiTheme="majorHAnsi" w:cstheme="majorHAnsi"/>
          <w:sz w:val="22"/>
          <w:szCs w:val="22"/>
        </w:rPr>
        <w:t xml:space="preserve"> vary</w:t>
      </w:r>
      <w:r>
        <w:rPr>
          <w:rFonts w:asciiTheme="majorHAnsi" w:hAnsiTheme="majorHAnsi" w:cstheme="majorHAnsi"/>
          <w:sz w:val="22"/>
          <w:szCs w:val="22"/>
        </w:rPr>
        <w:t xml:space="preserve"> slightly</w:t>
      </w:r>
      <w:r w:rsidRPr="00371C90">
        <w:rPr>
          <w:rFonts w:asciiTheme="majorHAnsi" w:hAnsiTheme="majorHAnsi" w:cstheme="majorHAnsi"/>
          <w:sz w:val="22"/>
          <w:szCs w:val="22"/>
        </w:rPr>
        <w:t xml:space="preserve"> depending on 1) the intent of </w:t>
      </w:r>
      <w:r w:rsidRPr="00295128">
        <w:rPr>
          <w:rFonts w:asciiTheme="majorHAnsi" w:hAnsiTheme="majorHAnsi" w:cstheme="majorHAnsi"/>
          <w:sz w:val="22"/>
          <w:szCs w:val="22"/>
        </w:rPr>
        <w:t>the investment manager who created the order and 2) the characteristics of the order, financial instrument and the execution venue.</w:t>
      </w:r>
    </w:p>
    <w:p w14:paraId="2B8D6912" w14:textId="77777777" w:rsidR="009D1F2B" w:rsidRDefault="009D1F2B" w:rsidP="009D1F2B">
      <w:pPr>
        <w:jc w:val="both"/>
        <w:rPr>
          <w:rFonts w:asciiTheme="majorHAnsi" w:hAnsiTheme="majorHAnsi" w:cstheme="majorHAnsi"/>
          <w:sz w:val="22"/>
          <w:szCs w:val="22"/>
        </w:rPr>
      </w:pPr>
    </w:p>
    <w:p w14:paraId="6B04B1FA" w14:textId="77777777" w:rsidR="009D1F2B" w:rsidRDefault="009D1F2B" w:rsidP="009D1F2B">
      <w:pPr>
        <w:jc w:val="both"/>
        <w:rPr>
          <w:rFonts w:asciiTheme="majorHAnsi" w:hAnsiTheme="majorHAnsi" w:cstheme="majorHAnsi"/>
          <w:sz w:val="22"/>
          <w:szCs w:val="22"/>
        </w:rPr>
      </w:pPr>
    </w:p>
    <w:p w14:paraId="57211388" w14:textId="0BA6750C" w:rsidR="00A056AB" w:rsidRDefault="00A056AB" w:rsidP="009D1F2B">
      <w:pPr>
        <w:jc w:val="center"/>
        <w:rPr>
          <w:rFonts w:asciiTheme="majorHAnsi" w:hAnsiTheme="majorHAnsi" w:cstheme="majorHAnsi"/>
          <w:sz w:val="22"/>
          <w:szCs w:val="22"/>
        </w:rPr>
      </w:pPr>
    </w:p>
    <w:p w14:paraId="0BE4F4A0" w14:textId="6989587E" w:rsidR="00DB65D7" w:rsidRDefault="00DB65D7" w:rsidP="009D1F2B">
      <w:pPr>
        <w:jc w:val="center"/>
        <w:rPr>
          <w:rFonts w:asciiTheme="majorHAnsi" w:hAnsiTheme="majorHAnsi" w:cstheme="majorHAnsi"/>
          <w:sz w:val="22"/>
          <w:szCs w:val="22"/>
        </w:rPr>
      </w:pPr>
    </w:p>
    <w:p w14:paraId="5514C6B8" w14:textId="19185EBB" w:rsidR="00DB65D7" w:rsidRDefault="00DB65D7" w:rsidP="009D1F2B">
      <w:pPr>
        <w:jc w:val="center"/>
        <w:rPr>
          <w:rFonts w:asciiTheme="majorHAnsi" w:hAnsiTheme="majorHAnsi" w:cstheme="majorHAnsi"/>
          <w:sz w:val="22"/>
          <w:szCs w:val="22"/>
        </w:rPr>
      </w:pPr>
    </w:p>
    <w:p w14:paraId="56F6F643" w14:textId="77777777" w:rsidR="00DB65D7" w:rsidRDefault="00DB65D7" w:rsidP="009D1F2B">
      <w:pPr>
        <w:jc w:val="center"/>
        <w:rPr>
          <w:rFonts w:asciiTheme="majorHAnsi" w:hAnsiTheme="majorHAnsi" w:cstheme="majorHAnsi"/>
          <w:sz w:val="22"/>
          <w:szCs w:val="22"/>
        </w:rPr>
      </w:pPr>
    </w:p>
    <w:tbl>
      <w:tblPr>
        <w:tblpPr w:leftFromText="180" w:rightFromText="180" w:vertAnchor="text" w:tblpX="-601" w:tblpY="360"/>
        <w:tblW w:w="10031" w:type="dxa"/>
        <w:tblLayout w:type="fixed"/>
        <w:tblCellMar>
          <w:left w:w="0" w:type="dxa"/>
          <w:right w:w="0" w:type="dxa"/>
        </w:tblCellMar>
        <w:tblLook w:val="04A0" w:firstRow="1" w:lastRow="0" w:firstColumn="1" w:lastColumn="0" w:noHBand="0" w:noVBand="1"/>
      </w:tblPr>
      <w:tblGrid>
        <w:gridCol w:w="3239"/>
        <w:gridCol w:w="1357"/>
        <w:gridCol w:w="1357"/>
        <w:gridCol w:w="1360"/>
        <w:gridCol w:w="1360"/>
        <w:gridCol w:w="1358"/>
      </w:tblGrid>
      <w:tr w:rsidR="00A056AB" w14:paraId="76356AC0" w14:textId="77777777" w:rsidTr="005147C5">
        <w:trPr>
          <w:trHeight w:val="360"/>
        </w:trPr>
        <w:tc>
          <w:tcPr>
            <w:tcW w:w="323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1D036C38" w14:textId="77777777" w:rsidR="00A056AB" w:rsidRPr="00CF3001" w:rsidRDefault="00A056AB" w:rsidP="005147C5">
            <w:pPr>
              <w:rPr>
                <w:rFonts w:asciiTheme="majorHAnsi" w:hAnsiTheme="majorHAnsi" w:cstheme="majorHAnsi"/>
                <w:sz w:val="22"/>
                <w:szCs w:val="22"/>
              </w:rPr>
            </w:pPr>
            <w:r w:rsidRPr="00CF3001">
              <w:rPr>
                <w:rFonts w:asciiTheme="majorHAnsi" w:hAnsiTheme="majorHAnsi" w:cstheme="majorHAnsi"/>
                <w:sz w:val="22"/>
                <w:szCs w:val="22"/>
              </w:rPr>
              <w:lastRenderedPageBreak/>
              <w:t xml:space="preserve">Class of Instrument </w:t>
            </w:r>
          </w:p>
        </w:tc>
        <w:tc>
          <w:tcPr>
            <w:tcW w:w="6792" w:type="dxa"/>
            <w:gridSpan w:val="5"/>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75B576B" w14:textId="377381D1" w:rsidR="00A056AB" w:rsidRPr="00C55BC5" w:rsidRDefault="00A056AB" w:rsidP="005147C5">
            <w:pPr>
              <w:rPr>
                <w:rFonts w:asciiTheme="majorHAnsi" w:hAnsiTheme="majorHAnsi" w:cstheme="majorHAnsi"/>
                <w:sz w:val="22"/>
                <w:szCs w:val="22"/>
              </w:rPr>
            </w:pPr>
            <w:r w:rsidRPr="00C55BC5">
              <w:rPr>
                <w:rFonts w:asciiTheme="majorHAnsi" w:hAnsiTheme="majorHAnsi" w:cstheme="majorHAnsi"/>
                <w:sz w:val="22"/>
                <w:szCs w:val="22"/>
              </w:rPr>
              <w:t>Equities – Shares &amp; Depositary Receipts</w:t>
            </w:r>
            <w:r>
              <w:rPr>
                <w:rFonts w:asciiTheme="majorHAnsi" w:hAnsiTheme="majorHAnsi" w:cstheme="majorHAnsi"/>
                <w:sz w:val="22"/>
                <w:szCs w:val="22"/>
              </w:rPr>
              <w:t xml:space="preserve"> </w:t>
            </w:r>
          </w:p>
        </w:tc>
      </w:tr>
      <w:tr w:rsidR="00A056AB" w14:paraId="52087CCD" w14:textId="77777777" w:rsidTr="005147C5">
        <w:trPr>
          <w:trHeight w:val="360"/>
        </w:trPr>
        <w:tc>
          <w:tcPr>
            <w:tcW w:w="3239"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A4D4181" w14:textId="77777777" w:rsidR="00A056AB" w:rsidRPr="00CF3001" w:rsidRDefault="00A056AB" w:rsidP="005147C5">
            <w:pPr>
              <w:rPr>
                <w:rFonts w:asciiTheme="majorHAnsi" w:hAnsiTheme="majorHAnsi" w:cstheme="majorHAnsi"/>
                <w:sz w:val="22"/>
                <w:szCs w:val="22"/>
              </w:rPr>
            </w:pPr>
            <w:r w:rsidRPr="00CF3001">
              <w:rPr>
                <w:rFonts w:asciiTheme="majorHAnsi" w:hAnsiTheme="majorHAnsi" w:cstheme="majorHAnsi"/>
                <w:sz w:val="22"/>
                <w:szCs w:val="22"/>
              </w:rPr>
              <w:t>Notification if &lt;1 average trade per business day in the previous year </w:t>
            </w:r>
          </w:p>
        </w:tc>
        <w:tc>
          <w:tcPr>
            <w:tcW w:w="6792"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D6F883" w14:textId="37D89A5B" w:rsidR="00A056AB" w:rsidRPr="00CF3001" w:rsidRDefault="00A056AB" w:rsidP="00DB65D7">
            <w:pPr>
              <w:rPr>
                <w:rFonts w:asciiTheme="majorHAnsi" w:hAnsiTheme="majorHAnsi" w:cstheme="majorHAnsi"/>
                <w:sz w:val="22"/>
                <w:szCs w:val="22"/>
              </w:rPr>
            </w:pPr>
            <w:r>
              <w:rPr>
                <w:rFonts w:asciiTheme="majorHAnsi" w:hAnsiTheme="majorHAnsi" w:cstheme="majorHAnsi"/>
                <w:sz w:val="22"/>
                <w:szCs w:val="22"/>
              </w:rPr>
              <w:t>N</w:t>
            </w:r>
            <w:r w:rsidR="00DB65D7">
              <w:rPr>
                <w:rFonts w:asciiTheme="majorHAnsi" w:hAnsiTheme="majorHAnsi" w:cstheme="majorHAnsi"/>
                <w:sz w:val="22"/>
                <w:szCs w:val="22"/>
              </w:rPr>
              <w:t>o</w:t>
            </w:r>
          </w:p>
        </w:tc>
      </w:tr>
      <w:tr w:rsidR="00A056AB" w14:paraId="2D7AADB3" w14:textId="77777777" w:rsidTr="005147C5">
        <w:trPr>
          <w:trHeight w:val="1215"/>
        </w:trPr>
        <w:tc>
          <w:tcPr>
            <w:tcW w:w="3239"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AA89BB1" w14:textId="77777777" w:rsidR="00A056AB" w:rsidRPr="00CF3001" w:rsidRDefault="00A056AB" w:rsidP="005147C5">
            <w:pPr>
              <w:rPr>
                <w:rFonts w:asciiTheme="majorHAnsi" w:hAnsiTheme="majorHAnsi" w:cstheme="majorHAnsi"/>
                <w:sz w:val="22"/>
                <w:szCs w:val="22"/>
              </w:rPr>
            </w:pPr>
            <w:r w:rsidRPr="00CF3001">
              <w:rPr>
                <w:rFonts w:asciiTheme="majorHAnsi" w:hAnsiTheme="majorHAnsi" w:cstheme="majorHAnsi"/>
                <w:sz w:val="22"/>
                <w:szCs w:val="22"/>
              </w:rPr>
              <w:t>Top five execution venues ranked in terms of trading volumes (descending order) </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169A4BA" w14:textId="77777777" w:rsidR="00A056AB" w:rsidRPr="00CF3001" w:rsidRDefault="00A056AB" w:rsidP="005147C5">
            <w:pPr>
              <w:jc w:val="center"/>
              <w:rPr>
                <w:rFonts w:asciiTheme="majorHAnsi" w:hAnsiTheme="majorHAnsi" w:cstheme="majorHAnsi"/>
                <w:sz w:val="22"/>
                <w:szCs w:val="22"/>
              </w:rPr>
            </w:pPr>
            <w:r w:rsidRPr="00CF3001">
              <w:rPr>
                <w:rFonts w:asciiTheme="majorHAnsi" w:hAnsiTheme="majorHAnsi" w:cstheme="majorHAnsi"/>
                <w:sz w:val="22"/>
                <w:szCs w:val="22"/>
              </w:rPr>
              <w:t>Proportion of volume traded as a percentage of total in that class</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CE13BB9" w14:textId="77777777" w:rsidR="00A056AB" w:rsidRPr="00CF3001" w:rsidRDefault="00A056AB" w:rsidP="005147C5">
            <w:pPr>
              <w:jc w:val="center"/>
              <w:rPr>
                <w:rFonts w:asciiTheme="majorHAnsi" w:hAnsiTheme="majorHAnsi" w:cstheme="majorHAnsi"/>
                <w:sz w:val="22"/>
                <w:szCs w:val="22"/>
              </w:rPr>
            </w:pPr>
            <w:r w:rsidRPr="00CF3001">
              <w:rPr>
                <w:rFonts w:asciiTheme="majorHAnsi" w:hAnsiTheme="majorHAnsi" w:cstheme="majorHAnsi"/>
                <w:sz w:val="22"/>
                <w:szCs w:val="22"/>
              </w:rPr>
              <w:t>Proportion of orders executed as percentage of total in that class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7BD2557" w14:textId="77777777" w:rsidR="00A056AB" w:rsidRPr="00CF3001" w:rsidRDefault="00A056AB" w:rsidP="005147C5">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E4E3B45" w14:textId="77777777" w:rsidR="00A056AB" w:rsidRPr="00CF3001" w:rsidRDefault="00A056AB" w:rsidP="005147C5">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2A44968B" w14:textId="77777777" w:rsidR="00A056AB" w:rsidRPr="00CF3001" w:rsidRDefault="00A056AB" w:rsidP="005147C5">
            <w:pPr>
              <w:jc w:val="center"/>
              <w:rPr>
                <w:rFonts w:asciiTheme="majorHAnsi" w:hAnsiTheme="majorHAnsi" w:cstheme="majorHAnsi"/>
                <w:sz w:val="22"/>
                <w:szCs w:val="22"/>
              </w:rPr>
            </w:pPr>
          </w:p>
        </w:tc>
        <w:tc>
          <w:tcPr>
            <w:tcW w:w="1358"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450091F" w14:textId="77777777" w:rsidR="00A056AB" w:rsidRPr="00CF3001" w:rsidRDefault="00A056AB" w:rsidP="005147C5">
            <w:pPr>
              <w:jc w:val="center"/>
              <w:rPr>
                <w:rFonts w:asciiTheme="majorHAnsi" w:hAnsiTheme="majorHAnsi" w:cstheme="majorHAnsi"/>
                <w:sz w:val="22"/>
                <w:szCs w:val="22"/>
              </w:rPr>
            </w:pPr>
            <w:r w:rsidRPr="00CF3001">
              <w:rPr>
                <w:rFonts w:asciiTheme="majorHAnsi" w:hAnsiTheme="majorHAnsi" w:cstheme="majorHAnsi"/>
                <w:sz w:val="22"/>
                <w:szCs w:val="22"/>
              </w:rPr>
              <w:t>Percentage of directed orders</w:t>
            </w:r>
          </w:p>
        </w:tc>
      </w:tr>
      <w:tr w:rsidR="00A056AB" w14:paraId="7C4562F7" w14:textId="77777777" w:rsidTr="005147C5">
        <w:trPr>
          <w:trHeight w:val="360"/>
        </w:trPr>
        <w:tc>
          <w:tcPr>
            <w:tcW w:w="32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AB32245" w14:textId="77777777" w:rsidR="00A056AB" w:rsidRDefault="00A056AB" w:rsidP="00A056AB">
            <w:pPr>
              <w:rPr>
                <w:rFonts w:ascii="Calibri" w:hAnsi="Calibri" w:cs="Calibri"/>
                <w:color w:val="000000"/>
                <w:sz w:val="22"/>
                <w:szCs w:val="22"/>
              </w:rPr>
            </w:pPr>
            <w:r>
              <w:rPr>
                <w:rFonts w:ascii="Calibri" w:hAnsi="Calibri" w:cs="Calibri"/>
                <w:color w:val="000000"/>
                <w:sz w:val="22"/>
                <w:szCs w:val="22"/>
              </w:rPr>
              <w:t>Northern Trust Securities LLP</w:t>
            </w:r>
          </w:p>
          <w:p w14:paraId="0536939A" w14:textId="77777777" w:rsidR="00A056AB" w:rsidRPr="006979FB" w:rsidRDefault="00A056AB" w:rsidP="00A056AB">
            <w:pPr>
              <w:rPr>
                <w:rFonts w:asciiTheme="majorHAnsi" w:hAnsiTheme="majorHAnsi" w:cstheme="majorHAnsi"/>
                <w:sz w:val="20"/>
                <w:szCs w:val="20"/>
              </w:rPr>
            </w:pPr>
            <w:r w:rsidRPr="006979FB">
              <w:rPr>
                <w:rFonts w:asciiTheme="majorHAnsi" w:hAnsiTheme="majorHAnsi" w:cstheme="majorHAnsi"/>
                <w:sz w:val="20"/>
                <w:szCs w:val="20"/>
              </w:rPr>
              <w:t xml:space="preserve">LEI Code </w:t>
            </w:r>
          </w:p>
          <w:p w14:paraId="332809FB" w14:textId="19C928F4" w:rsidR="00A056AB" w:rsidRPr="00CF3001" w:rsidRDefault="00A056AB" w:rsidP="00A056AB">
            <w:pPr>
              <w:rPr>
                <w:rFonts w:asciiTheme="majorHAnsi" w:hAnsiTheme="majorHAnsi" w:cstheme="majorHAnsi"/>
                <w:sz w:val="22"/>
                <w:szCs w:val="22"/>
              </w:rPr>
            </w:pPr>
            <w:r w:rsidRPr="007B38C9">
              <w:rPr>
                <w:rFonts w:asciiTheme="majorHAnsi" w:hAnsiTheme="majorHAnsi" w:cstheme="majorHAnsi"/>
                <w:sz w:val="20"/>
                <w:szCs w:val="20"/>
              </w:rPr>
              <w:t>549300EF8AZLRG0UC208</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13B37C" w14:textId="64AF09B8" w:rsidR="00A056AB" w:rsidRPr="00CF3001" w:rsidRDefault="00A056AB" w:rsidP="005147C5">
            <w:pPr>
              <w:jc w:val="center"/>
              <w:rPr>
                <w:rFonts w:asciiTheme="majorHAnsi" w:hAnsiTheme="majorHAnsi" w:cstheme="majorHAnsi"/>
                <w:sz w:val="22"/>
                <w:szCs w:val="22"/>
              </w:rPr>
            </w:pPr>
            <w:r>
              <w:rPr>
                <w:rFonts w:asciiTheme="majorHAnsi" w:hAnsiTheme="majorHAnsi" w:cstheme="majorHAnsi"/>
                <w:sz w:val="22"/>
                <w:szCs w:val="22"/>
              </w:rPr>
              <w:t>47.46</w:t>
            </w:r>
            <w:r w:rsidRPr="00CF3001">
              <w:rPr>
                <w:rFonts w:asciiTheme="majorHAnsi" w:hAnsiTheme="majorHAnsi" w:cstheme="majorHAnsi"/>
                <w:sz w:val="22"/>
                <w:szCs w:val="22"/>
              </w:rPr>
              <w:t>%</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D95298" w14:textId="770A08F5" w:rsidR="00A056AB" w:rsidRPr="00CF3001" w:rsidRDefault="00A056AB" w:rsidP="005147C5">
            <w:pPr>
              <w:jc w:val="center"/>
              <w:rPr>
                <w:rFonts w:asciiTheme="majorHAnsi" w:hAnsiTheme="majorHAnsi" w:cstheme="majorHAnsi"/>
                <w:sz w:val="22"/>
                <w:szCs w:val="22"/>
              </w:rPr>
            </w:pPr>
            <w:r>
              <w:rPr>
                <w:rFonts w:asciiTheme="majorHAnsi" w:hAnsiTheme="majorHAnsi" w:cstheme="majorHAnsi"/>
                <w:sz w:val="22"/>
                <w:szCs w:val="22"/>
              </w:rPr>
              <w:t>53.05</w:t>
            </w:r>
            <w:r w:rsidRPr="00CF3001">
              <w:rPr>
                <w:rFonts w:asciiTheme="majorHAnsi" w:hAnsiTheme="majorHAnsi" w:cstheme="majorHAnsi"/>
                <w:sz w:val="22"/>
                <w:szCs w:val="22"/>
              </w:rPr>
              <w:t>%</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42740C" w14:textId="77777777" w:rsidR="00A056AB" w:rsidRPr="00CF3001" w:rsidRDefault="00A056AB" w:rsidP="005147C5">
            <w:pPr>
              <w:jc w:val="center"/>
              <w:rPr>
                <w:rFonts w:asciiTheme="majorHAnsi" w:hAnsiTheme="majorHAnsi" w:cstheme="majorHAnsi"/>
                <w:sz w:val="22"/>
                <w:szCs w:val="22"/>
              </w:rPr>
            </w:pPr>
            <w:r w:rsidRPr="00CF3001">
              <w:rPr>
                <w:rFonts w:asciiTheme="majorHAnsi" w:hAnsiTheme="majorHAnsi" w:cstheme="majorHAnsi"/>
                <w:sz w:val="22"/>
                <w:szCs w:val="22"/>
              </w:rPr>
              <w:t>100%</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6AE09A" w14:textId="77777777" w:rsidR="00A056AB" w:rsidRPr="00CF3001" w:rsidRDefault="00A056AB" w:rsidP="005147C5">
            <w:pPr>
              <w:jc w:val="center"/>
              <w:rPr>
                <w:rFonts w:asciiTheme="majorHAnsi" w:hAnsiTheme="majorHAnsi" w:cstheme="majorHAnsi"/>
                <w:sz w:val="22"/>
                <w:szCs w:val="22"/>
              </w:rPr>
            </w:pPr>
            <w:r w:rsidRPr="00CF3001">
              <w:rPr>
                <w:rFonts w:asciiTheme="majorHAnsi" w:hAnsiTheme="majorHAnsi" w:cstheme="majorHAnsi"/>
                <w:sz w:val="22"/>
                <w:szCs w:val="22"/>
              </w:rPr>
              <w:t>0%</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3751AF" w14:textId="77777777" w:rsidR="00A056AB" w:rsidRPr="00CF3001" w:rsidRDefault="00A056AB" w:rsidP="005147C5">
            <w:pPr>
              <w:jc w:val="center"/>
              <w:rPr>
                <w:rFonts w:asciiTheme="majorHAnsi" w:hAnsiTheme="majorHAnsi" w:cstheme="majorHAnsi"/>
                <w:sz w:val="22"/>
                <w:szCs w:val="22"/>
              </w:rPr>
            </w:pPr>
            <w:r w:rsidRPr="00CF3001">
              <w:rPr>
                <w:rFonts w:asciiTheme="majorHAnsi" w:hAnsiTheme="majorHAnsi" w:cstheme="majorHAnsi"/>
                <w:sz w:val="22"/>
                <w:szCs w:val="22"/>
              </w:rPr>
              <w:t>0%</w:t>
            </w:r>
          </w:p>
        </w:tc>
      </w:tr>
      <w:tr w:rsidR="00A056AB" w14:paraId="7403BAC0" w14:textId="77777777" w:rsidTr="005147C5">
        <w:trPr>
          <w:trHeight w:val="360"/>
        </w:trPr>
        <w:tc>
          <w:tcPr>
            <w:tcW w:w="323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0CF28703" w14:textId="77777777" w:rsidR="00A056AB" w:rsidRPr="00DB65D7" w:rsidRDefault="00A056AB" w:rsidP="005147C5">
            <w:pPr>
              <w:rPr>
                <w:rFonts w:ascii="Calibri" w:hAnsi="Calibri" w:cs="Calibri"/>
                <w:color w:val="000000"/>
                <w:sz w:val="22"/>
                <w:szCs w:val="22"/>
              </w:rPr>
            </w:pPr>
            <w:r w:rsidRPr="00DB65D7">
              <w:rPr>
                <w:rFonts w:ascii="Calibri" w:hAnsi="Calibri" w:cs="Calibri"/>
                <w:color w:val="000000"/>
                <w:sz w:val="22"/>
                <w:szCs w:val="22"/>
              </w:rPr>
              <w:t>REDBURN (EUROPE) LIMITED</w:t>
            </w:r>
          </w:p>
          <w:p w14:paraId="4F322A12" w14:textId="77777777" w:rsidR="00A056AB" w:rsidRPr="005F71D4" w:rsidRDefault="00A056AB" w:rsidP="005147C5">
            <w:pPr>
              <w:rPr>
                <w:rFonts w:asciiTheme="majorHAnsi" w:hAnsiTheme="majorHAnsi" w:cstheme="majorHAnsi"/>
                <w:sz w:val="20"/>
                <w:szCs w:val="20"/>
              </w:rPr>
            </w:pPr>
            <w:r w:rsidRPr="005F71D4">
              <w:rPr>
                <w:rFonts w:asciiTheme="majorHAnsi" w:hAnsiTheme="majorHAnsi" w:cstheme="majorHAnsi"/>
                <w:sz w:val="20"/>
                <w:szCs w:val="20"/>
              </w:rPr>
              <w:t xml:space="preserve">LEI Code </w:t>
            </w:r>
          </w:p>
          <w:p w14:paraId="5284E648" w14:textId="77777777" w:rsidR="00A056AB" w:rsidRPr="00CF3001" w:rsidRDefault="00A056AB" w:rsidP="005147C5">
            <w:pPr>
              <w:rPr>
                <w:rFonts w:asciiTheme="majorHAnsi" w:hAnsiTheme="majorHAnsi" w:cstheme="majorHAnsi"/>
                <w:sz w:val="22"/>
                <w:szCs w:val="22"/>
              </w:rPr>
            </w:pPr>
            <w:r w:rsidRPr="005F71D4">
              <w:rPr>
                <w:rFonts w:ascii="Calibri" w:hAnsi="Calibri"/>
                <w:color w:val="000000"/>
                <w:sz w:val="20"/>
                <w:szCs w:val="20"/>
              </w:rPr>
              <w:t>213800PKEJQZQXQCOJ04</w:t>
            </w:r>
          </w:p>
        </w:tc>
        <w:tc>
          <w:tcPr>
            <w:tcW w:w="1357"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4F8327A8" w14:textId="737E6430" w:rsidR="00A056AB" w:rsidRPr="00CF3001" w:rsidRDefault="00A056AB" w:rsidP="005147C5">
            <w:pPr>
              <w:jc w:val="center"/>
              <w:rPr>
                <w:rFonts w:asciiTheme="majorHAnsi" w:hAnsiTheme="majorHAnsi" w:cstheme="majorHAnsi"/>
                <w:sz w:val="22"/>
                <w:szCs w:val="22"/>
              </w:rPr>
            </w:pPr>
            <w:r>
              <w:rPr>
                <w:rFonts w:asciiTheme="majorHAnsi" w:hAnsiTheme="majorHAnsi" w:cstheme="majorHAnsi"/>
                <w:sz w:val="22"/>
                <w:szCs w:val="22"/>
              </w:rPr>
              <w:t>39.59</w:t>
            </w:r>
            <w:r w:rsidRPr="00CF3001">
              <w:rPr>
                <w:rFonts w:asciiTheme="majorHAnsi" w:hAnsiTheme="majorHAnsi" w:cstheme="majorHAnsi"/>
                <w:sz w:val="22"/>
                <w:szCs w:val="22"/>
              </w:rPr>
              <w:t>%</w:t>
            </w:r>
          </w:p>
        </w:tc>
        <w:tc>
          <w:tcPr>
            <w:tcW w:w="1357"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75952727" w14:textId="678AD1FD" w:rsidR="00A056AB" w:rsidRPr="00CF3001" w:rsidRDefault="00A056AB" w:rsidP="005147C5">
            <w:pPr>
              <w:jc w:val="center"/>
              <w:rPr>
                <w:rFonts w:asciiTheme="majorHAnsi" w:hAnsiTheme="majorHAnsi" w:cstheme="majorHAnsi"/>
                <w:sz w:val="22"/>
                <w:szCs w:val="22"/>
              </w:rPr>
            </w:pPr>
            <w:r>
              <w:rPr>
                <w:rFonts w:asciiTheme="majorHAnsi" w:hAnsiTheme="majorHAnsi" w:cstheme="majorHAnsi"/>
                <w:sz w:val="22"/>
                <w:szCs w:val="22"/>
              </w:rPr>
              <w:t>29.06</w:t>
            </w:r>
            <w:r w:rsidRPr="00CF3001">
              <w:rPr>
                <w:rFonts w:asciiTheme="majorHAnsi" w:hAnsiTheme="majorHAnsi" w:cstheme="majorHAnsi"/>
                <w:sz w:val="22"/>
                <w:szCs w:val="22"/>
              </w:rPr>
              <w:t>%</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760BFC2D" w14:textId="77777777" w:rsidR="00A056AB" w:rsidRPr="00CF3001" w:rsidRDefault="00A056AB" w:rsidP="005147C5">
            <w:pPr>
              <w:jc w:val="center"/>
              <w:rPr>
                <w:rFonts w:asciiTheme="majorHAnsi" w:hAnsiTheme="majorHAnsi" w:cstheme="majorHAnsi"/>
                <w:sz w:val="22"/>
                <w:szCs w:val="22"/>
              </w:rPr>
            </w:pPr>
            <w:r w:rsidRPr="00CF3001">
              <w:rPr>
                <w:rFonts w:asciiTheme="majorHAnsi" w:hAnsiTheme="majorHAnsi" w:cstheme="majorHAnsi"/>
                <w:sz w:val="22"/>
                <w:szCs w:val="22"/>
              </w:rPr>
              <w:t>100%</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44D631AC" w14:textId="77777777" w:rsidR="00A056AB" w:rsidRPr="00CF3001" w:rsidRDefault="00A056AB" w:rsidP="005147C5">
            <w:pPr>
              <w:jc w:val="center"/>
              <w:rPr>
                <w:rFonts w:asciiTheme="majorHAnsi" w:hAnsiTheme="majorHAnsi" w:cstheme="majorHAnsi"/>
                <w:sz w:val="22"/>
                <w:szCs w:val="22"/>
              </w:rPr>
            </w:pPr>
            <w:r w:rsidRPr="00CF3001">
              <w:rPr>
                <w:rFonts w:asciiTheme="majorHAnsi" w:hAnsiTheme="majorHAnsi" w:cstheme="majorHAnsi"/>
                <w:sz w:val="22"/>
                <w:szCs w:val="22"/>
              </w:rPr>
              <w:t>0%</w:t>
            </w:r>
          </w:p>
        </w:tc>
        <w:tc>
          <w:tcPr>
            <w:tcW w:w="1358"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683C7FE7" w14:textId="77777777" w:rsidR="00A056AB" w:rsidRPr="00CF3001" w:rsidRDefault="00A056AB" w:rsidP="005147C5">
            <w:pPr>
              <w:jc w:val="center"/>
              <w:rPr>
                <w:rFonts w:asciiTheme="majorHAnsi" w:hAnsiTheme="majorHAnsi" w:cstheme="majorHAnsi"/>
                <w:sz w:val="22"/>
                <w:szCs w:val="22"/>
              </w:rPr>
            </w:pPr>
            <w:r w:rsidRPr="00CF3001">
              <w:rPr>
                <w:rFonts w:asciiTheme="majorHAnsi" w:hAnsiTheme="majorHAnsi" w:cstheme="majorHAnsi"/>
                <w:sz w:val="22"/>
                <w:szCs w:val="22"/>
              </w:rPr>
              <w:t>0%</w:t>
            </w:r>
          </w:p>
        </w:tc>
      </w:tr>
      <w:tr w:rsidR="00A056AB" w14:paraId="585CD442" w14:textId="77777777" w:rsidTr="005147C5">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74C00E1" w14:textId="77777777" w:rsidR="00A056AB" w:rsidRDefault="00A056AB" w:rsidP="00A056AB">
            <w:pPr>
              <w:rPr>
                <w:rFonts w:ascii="Calibri" w:hAnsi="Calibri"/>
                <w:color w:val="000000"/>
                <w:sz w:val="20"/>
                <w:szCs w:val="20"/>
              </w:rPr>
            </w:pPr>
            <w:r w:rsidRPr="00E84E9C">
              <w:rPr>
                <w:rFonts w:ascii="Calibri" w:hAnsi="Calibri"/>
                <w:color w:val="000000"/>
                <w:sz w:val="20"/>
                <w:szCs w:val="20"/>
              </w:rPr>
              <w:t>GOLDMAN SACHS INTERNATIONAL</w:t>
            </w:r>
          </w:p>
          <w:p w14:paraId="461AE895" w14:textId="29CA8F1B" w:rsidR="00A056AB" w:rsidRPr="00CF3001" w:rsidRDefault="00A056AB" w:rsidP="00A056AB">
            <w:pPr>
              <w:rPr>
                <w:rFonts w:asciiTheme="majorHAnsi" w:hAnsiTheme="majorHAnsi" w:cstheme="majorHAnsi"/>
                <w:sz w:val="22"/>
                <w:szCs w:val="22"/>
              </w:rPr>
            </w:pPr>
            <w:r w:rsidRPr="006979FB">
              <w:rPr>
                <w:rFonts w:asciiTheme="majorHAnsi" w:hAnsiTheme="majorHAnsi" w:cstheme="majorHAnsi"/>
                <w:sz w:val="20"/>
                <w:szCs w:val="20"/>
              </w:rPr>
              <w:t xml:space="preserve">LEI Code </w:t>
            </w:r>
            <w:r w:rsidRPr="00E84E9C">
              <w:rPr>
                <w:rFonts w:ascii="Calibri" w:hAnsi="Calibri"/>
                <w:color w:val="000000"/>
                <w:sz w:val="20"/>
                <w:szCs w:val="20"/>
              </w:rPr>
              <w:t>W22LROWP2IHZNBB6K528</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15977D8" w14:textId="6C422F00" w:rsidR="00A056AB" w:rsidRPr="00CF3001" w:rsidRDefault="00A056AB" w:rsidP="005147C5">
            <w:pPr>
              <w:jc w:val="center"/>
              <w:rPr>
                <w:rFonts w:asciiTheme="majorHAnsi" w:hAnsiTheme="majorHAnsi" w:cstheme="majorHAnsi"/>
                <w:sz w:val="22"/>
                <w:szCs w:val="22"/>
              </w:rPr>
            </w:pPr>
            <w:r>
              <w:rPr>
                <w:rFonts w:asciiTheme="majorHAnsi" w:hAnsiTheme="majorHAnsi" w:cstheme="majorHAnsi"/>
                <w:sz w:val="22"/>
                <w:szCs w:val="22"/>
              </w:rPr>
              <w:t>10.99</w:t>
            </w:r>
            <w:r w:rsidRPr="00CF3001">
              <w:rPr>
                <w:rFonts w:asciiTheme="majorHAnsi" w:hAnsiTheme="majorHAnsi" w:cstheme="majorHAnsi"/>
                <w:sz w:val="22"/>
                <w:szCs w:val="22"/>
              </w:rPr>
              <w:t>%</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0575989" w14:textId="3A469AAE" w:rsidR="00A056AB" w:rsidRPr="00CF3001" w:rsidRDefault="00A056AB" w:rsidP="005147C5">
            <w:pPr>
              <w:jc w:val="center"/>
              <w:rPr>
                <w:rFonts w:asciiTheme="majorHAnsi" w:hAnsiTheme="majorHAnsi" w:cstheme="majorHAnsi"/>
                <w:sz w:val="22"/>
                <w:szCs w:val="22"/>
              </w:rPr>
            </w:pPr>
            <w:r>
              <w:rPr>
                <w:rFonts w:asciiTheme="majorHAnsi" w:hAnsiTheme="majorHAnsi" w:cstheme="majorHAnsi"/>
                <w:sz w:val="22"/>
                <w:szCs w:val="22"/>
              </w:rPr>
              <w:t>15.34</w:t>
            </w:r>
            <w:r w:rsidRPr="00CF3001">
              <w:rPr>
                <w:rFonts w:asciiTheme="majorHAnsi" w:hAnsiTheme="majorHAnsi" w:cstheme="majorHAnsi"/>
                <w:sz w:val="22"/>
                <w:szCs w:val="22"/>
              </w:rPr>
              <w:t>%</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2129BDC" w14:textId="77777777" w:rsidR="00A056AB" w:rsidRPr="00CF3001" w:rsidRDefault="00A056AB" w:rsidP="005147C5">
            <w:pPr>
              <w:jc w:val="center"/>
              <w:rPr>
                <w:rFonts w:asciiTheme="majorHAnsi" w:hAnsiTheme="majorHAnsi" w:cstheme="majorHAnsi"/>
                <w:sz w:val="22"/>
                <w:szCs w:val="22"/>
              </w:rPr>
            </w:pPr>
            <w:r w:rsidRPr="00CF3001">
              <w:rPr>
                <w:rFonts w:asciiTheme="majorHAnsi" w:hAnsiTheme="majorHAnsi" w:cstheme="majorHAnsi"/>
                <w:sz w:val="22"/>
                <w:szCs w:val="22"/>
              </w:rPr>
              <w:t>100%</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EF21E83" w14:textId="77777777" w:rsidR="00A056AB" w:rsidRPr="00CF3001" w:rsidRDefault="00A056AB" w:rsidP="005147C5">
            <w:pPr>
              <w:jc w:val="center"/>
              <w:rPr>
                <w:rFonts w:asciiTheme="majorHAnsi" w:hAnsiTheme="majorHAnsi" w:cstheme="majorHAnsi"/>
                <w:sz w:val="22"/>
                <w:szCs w:val="22"/>
              </w:rPr>
            </w:pPr>
            <w:r w:rsidRPr="00CF3001">
              <w:rPr>
                <w:rFonts w:asciiTheme="majorHAnsi" w:hAnsiTheme="majorHAnsi" w:cstheme="majorHAnsi"/>
                <w:sz w:val="22"/>
                <w:szCs w:val="22"/>
              </w:rPr>
              <w:t>0%</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9896E64" w14:textId="77777777" w:rsidR="00A056AB" w:rsidRPr="00CF3001" w:rsidRDefault="00A056AB" w:rsidP="005147C5">
            <w:pPr>
              <w:jc w:val="center"/>
              <w:rPr>
                <w:rFonts w:asciiTheme="majorHAnsi" w:hAnsiTheme="majorHAnsi" w:cstheme="majorHAnsi"/>
                <w:sz w:val="22"/>
                <w:szCs w:val="22"/>
              </w:rPr>
            </w:pPr>
            <w:r w:rsidRPr="00CF3001">
              <w:rPr>
                <w:rFonts w:asciiTheme="majorHAnsi" w:hAnsiTheme="majorHAnsi" w:cstheme="majorHAnsi"/>
                <w:sz w:val="22"/>
                <w:szCs w:val="22"/>
              </w:rPr>
              <w:t>0%</w:t>
            </w:r>
          </w:p>
        </w:tc>
      </w:tr>
      <w:tr w:rsidR="00A056AB" w14:paraId="0C3B685C" w14:textId="77777777" w:rsidTr="005147C5">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91F78C0" w14:textId="77777777" w:rsidR="00A056AB" w:rsidRPr="00DB65D7" w:rsidRDefault="00A056AB" w:rsidP="00A056AB">
            <w:pPr>
              <w:rPr>
                <w:rFonts w:ascii="Calibri" w:hAnsi="Calibri" w:cs="Calibri"/>
                <w:color w:val="000000"/>
                <w:sz w:val="22"/>
                <w:szCs w:val="22"/>
              </w:rPr>
            </w:pPr>
            <w:r w:rsidRPr="00DB65D7">
              <w:rPr>
                <w:rFonts w:ascii="Calibri" w:hAnsi="Calibri" w:cs="Calibri"/>
                <w:color w:val="000000"/>
                <w:sz w:val="22"/>
                <w:szCs w:val="22"/>
              </w:rPr>
              <w:t>SANFORD C. BERNSTEIN LTD USA</w:t>
            </w:r>
          </w:p>
          <w:p w14:paraId="6A3645D3" w14:textId="476869A4" w:rsidR="00A056AB" w:rsidRDefault="00A056AB" w:rsidP="00A056AB">
            <w:pPr>
              <w:rPr>
                <w:rFonts w:asciiTheme="majorHAnsi" w:hAnsiTheme="majorHAnsi" w:cstheme="majorHAnsi"/>
                <w:sz w:val="22"/>
                <w:szCs w:val="22"/>
              </w:rPr>
            </w:pPr>
            <w:r w:rsidRPr="005F71D4">
              <w:rPr>
                <w:rFonts w:asciiTheme="majorHAnsi" w:hAnsiTheme="majorHAnsi" w:cstheme="majorHAnsi"/>
                <w:sz w:val="20"/>
                <w:szCs w:val="20"/>
              </w:rPr>
              <w:t>LEI Code 549300I7JYZHT7D5CO04</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21A66A" w14:textId="1CD08FA3" w:rsidR="00A056AB" w:rsidRPr="00CF3001" w:rsidRDefault="00A056AB" w:rsidP="005147C5">
            <w:pPr>
              <w:jc w:val="center"/>
              <w:rPr>
                <w:rFonts w:asciiTheme="majorHAnsi" w:hAnsiTheme="majorHAnsi" w:cstheme="majorHAnsi"/>
                <w:sz w:val="22"/>
                <w:szCs w:val="22"/>
              </w:rPr>
            </w:pPr>
            <w:r>
              <w:rPr>
                <w:rFonts w:asciiTheme="majorHAnsi" w:hAnsiTheme="majorHAnsi" w:cstheme="majorHAnsi"/>
                <w:sz w:val="22"/>
                <w:szCs w:val="22"/>
              </w:rPr>
              <w:t>1.56</w:t>
            </w:r>
            <w:r w:rsidRPr="00CF3001">
              <w:rPr>
                <w:rFonts w:asciiTheme="majorHAnsi" w:hAnsiTheme="majorHAnsi" w:cstheme="majorHAnsi"/>
                <w:sz w:val="22"/>
                <w:szCs w:val="22"/>
              </w:rPr>
              <w:t>%</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FA0687" w14:textId="0D455BEE" w:rsidR="00A056AB" w:rsidRPr="00CF3001" w:rsidRDefault="00A056AB" w:rsidP="005147C5">
            <w:pPr>
              <w:jc w:val="center"/>
              <w:rPr>
                <w:rFonts w:asciiTheme="majorHAnsi" w:hAnsiTheme="majorHAnsi" w:cstheme="majorHAnsi"/>
                <w:sz w:val="22"/>
                <w:szCs w:val="22"/>
              </w:rPr>
            </w:pPr>
            <w:r>
              <w:rPr>
                <w:rFonts w:asciiTheme="majorHAnsi" w:hAnsiTheme="majorHAnsi" w:cstheme="majorHAnsi"/>
                <w:sz w:val="22"/>
                <w:szCs w:val="22"/>
              </w:rPr>
              <w:t>1.95</w:t>
            </w:r>
            <w:r w:rsidRPr="00CF3001">
              <w:rPr>
                <w:rFonts w:asciiTheme="majorHAnsi" w:hAnsiTheme="majorHAnsi" w:cstheme="majorHAnsi"/>
                <w:sz w:val="22"/>
                <w:szCs w:val="22"/>
              </w:rPr>
              <w:t>%</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AD93099" w14:textId="77777777" w:rsidR="00A056AB" w:rsidRPr="00CF3001" w:rsidRDefault="00A056AB" w:rsidP="005147C5">
            <w:pPr>
              <w:jc w:val="center"/>
              <w:rPr>
                <w:rFonts w:asciiTheme="majorHAnsi" w:hAnsiTheme="majorHAnsi" w:cstheme="majorHAnsi"/>
                <w:sz w:val="22"/>
                <w:szCs w:val="22"/>
              </w:rPr>
            </w:pPr>
            <w:r w:rsidRPr="00CF3001">
              <w:rPr>
                <w:rFonts w:asciiTheme="majorHAnsi" w:hAnsiTheme="majorHAnsi" w:cstheme="majorHAnsi"/>
                <w:sz w:val="22"/>
                <w:szCs w:val="22"/>
              </w:rPr>
              <w:t>100%</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92A4953" w14:textId="77777777" w:rsidR="00A056AB" w:rsidRPr="00CF3001" w:rsidRDefault="00A056AB" w:rsidP="005147C5">
            <w:pPr>
              <w:jc w:val="center"/>
              <w:rPr>
                <w:rFonts w:asciiTheme="majorHAnsi" w:hAnsiTheme="majorHAnsi" w:cstheme="majorHAnsi"/>
                <w:sz w:val="22"/>
                <w:szCs w:val="22"/>
              </w:rPr>
            </w:pPr>
            <w:r w:rsidRPr="00CF3001">
              <w:rPr>
                <w:rFonts w:asciiTheme="majorHAnsi" w:hAnsiTheme="majorHAnsi" w:cstheme="majorHAnsi"/>
                <w:sz w:val="22"/>
                <w:szCs w:val="22"/>
              </w:rPr>
              <w:t>0%</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64BFD25" w14:textId="77777777" w:rsidR="00A056AB" w:rsidRPr="00CF3001" w:rsidRDefault="00A056AB" w:rsidP="005147C5">
            <w:pPr>
              <w:jc w:val="center"/>
              <w:rPr>
                <w:rFonts w:asciiTheme="majorHAnsi" w:hAnsiTheme="majorHAnsi" w:cstheme="majorHAnsi"/>
                <w:sz w:val="22"/>
                <w:szCs w:val="22"/>
              </w:rPr>
            </w:pPr>
            <w:r w:rsidRPr="00CF3001">
              <w:rPr>
                <w:rFonts w:asciiTheme="majorHAnsi" w:hAnsiTheme="majorHAnsi" w:cstheme="majorHAnsi"/>
                <w:sz w:val="22"/>
                <w:szCs w:val="22"/>
              </w:rPr>
              <w:t>0%</w:t>
            </w:r>
          </w:p>
        </w:tc>
      </w:tr>
      <w:tr w:rsidR="00A056AB" w14:paraId="36B4215A" w14:textId="77777777" w:rsidTr="005147C5">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961247D" w14:textId="77777777" w:rsidR="00A056AB" w:rsidRPr="00DB65D7" w:rsidRDefault="00A056AB" w:rsidP="00A056AB">
            <w:pPr>
              <w:rPr>
                <w:rFonts w:ascii="Calibri" w:hAnsi="Calibri" w:cs="Calibri"/>
                <w:color w:val="000000"/>
                <w:sz w:val="22"/>
                <w:szCs w:val="22"/>
              </w:rPr>
            </w:pPr>
            <w:r w:rsidRPr="00DB65D7">
              <w:rPr>
                <w:rFonts w:ascii="Calibri" w:hAnsi="Calibri" w:cs="Calibri"/>
                <w:color w:val="000000"/>
                <w:sz w:val="22"/>
                <w:szCs w:val="22"/>
              </w:rPr>
              <w:t>COWEN AND COMPANY, LLC</w:t>
            </w:r>
          </w:p>
          <w:p w14:paraId="70A01D5A" w14:textId="1EC1D04B" w:rsidR="00A056AB" w:rsidRPr="005147C5" w:rsidRDefault="00A056AB" w:rsidP="00A056AB">
            <w:pPr>
              <w:rPr>
                <w:rFonts w:ascii="Calibri" w:hAnsi="Calibri"/>
                <w:color w:val="000000"/>
                <w:sz w:val="20"/>
                <w:szCs w:val="20"/>
              </w:rPr>
            </w:pPr>
            <w:r w:rsidRPr="006979FB">
              <w:rPr>
                <w:rFonts w:asciiTheme="majorHAnsi" w:hAnsiTheme="majorHAnsi" w:cstheme="majorHAnsi"/>
                <w:sz w:val="20"/>
                <w:szCs w:val="20"/>
              </w:rPr>
              <w:t xml:space="preserve">LEI Code </w:t>
            </w:r>
            <w:r w:rsidRPr="007B38C9">
              <w:rPr>
                <w:rFonts w:ascii="Calibri" w:hAnsi="Calibri"/>
                <w:color w:val="000000"/>
                <w:sz w:val="20"/>
                <w:szCs w:val="20"/>
              </w:rPr>
              <w:t>549300WR155U7DVMIW58</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9930992" w14:textId="4A06291A" w:rsidR="00A056AB" w:rsidRPr="00CF3001" w:rsidRDefault="00A056AB" w:rsidP="005147C5">
            <w:pPr>
              <w:jc w:val="center"/>
              <w:rPr>
                <w:rFonts w:asciiTheme="majorHAnsi" w:hAnsiTheme="majorHAnsi" w:cstheme="majorHAnsi"/>
                <w:sz w:val="22"/>
                <w:szCs w:val="22"/>
              </w:rPr>
            </w:pPr>
            <w:r>
              <w:rPr>
                <w:rFonts w:asciiTheme="majorHAnsi" w:hAnsiTheme="majorHAnsi" w:cstheme="majorHAnsi"/>
                <w:sz w:val="22"/>
                <w:szCs w:val="22"/>
              </w:rPr>
              <w:t>0.40</w:t>
            </w:r>
            <w:r w:rsidRPr="00CF3001">
              <w:rPr>
                <w:rFonts w:asciiTheme="majorHAnsi" w:hAnsiTheme="majorHAnsi" w:cstheme="majorHAnsi"/>
                <w:sz w:val="22"/>
                <w:szCs w:val="22"/>
              </w:rPr>
              <w:t>%</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8E2F3E4" w14:textId="3192FA16" w:rsidR="00A056AB" w:rsidRPr="00CF3001" w:rsidRDefault="00A056AB" w:rsidP="005147C5">
            <w:pPr>
              <w:jc w:val="center"/>
              <w:rPr>
                <w:rFonts w:asciiTheme="majorHAnsi" w:hAnsiTheme="majorHAnsi" w:cstheme="majorHAnsi"/>
                <w:sz w:val="22"/>
                <w:szCs w:val="22"/>
              </w:rPr>
            </w:pPr>
            <w:r>
              <w:rPr>
                <w:rFonts w:asciiTheme="majorHAnsi" w:hAnsiTheme="majorHAnsi" w:cstheme="majorHAnsi"/>
                <w:sz w:val="22"/>
                <w:szCs w:val="22"/>
              </w:rPr>
              <w:t>0.60</w:t>
            </w:r>
            <w:r w:rsidRPr="00CF3001">
              <w:rPr>
                <w:rFonts w:asciiTheme="majorHAnsi" w:hAnsiTheme="majorHAnsi" w:cstheme="majorHAnsi"/>
                <w:sz w:val="22"/>
                <w:szCs w:val="22"/>
              </w:rPr>
              <w:t>%</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5B3411B" w14:textId="77777777" w:rsidR="00A056AB" w:rsidRPr="00CF3001" w:rsidRDefault="00A056AB" w:rsidP="005147C5">
            <w:pPr>
              <w:jc w:val="center"/>
              <w:rPr>
                <w:rFonts w:asciiTheme="majorHAnsi" w:hAnsiTheme="majorHAnsi" w:cstheme="majorHAnsi"/>
                <w:sz w:val="22"/>
                <w:szCs w:val="22"/>
              </w:rPr>
            </w:pPr>
            <w:r w:rsidRPr="00CF3001">
              <w:rPr>
                <w:rFonts w:asciiTheme="majorHAnsi" w:hAnsiTheme="majorHAnsi" w:cstheme="majorHAnsi"/>
                <w:sz w:val="22"/>
                <w:szCs w:val="22"/>
              </w:rPr>
              <w:t>100%</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8D56307" w14:textId="77777777" w:rsidR="00A056AB" w:rsidRPr="00CF3001" w:rsidRDefault="00A056AB" w:rsidP="005147C5">
            <w:pPr>
              <w:jc w:val="center"/>
              <w:rPr>
                <w:rFonts w:asciiTheme="majorHAnsi" w:hAnsiTheme="majorHAnsi" w:cstheme="majorHAnsi"/>
                <w:sz w:val="22"/>
                <w:szCs w:val="22"/>
              </w:rPr>
            </w:pPr>
            <w:r w:rsidRPr="00CF3001">
              <w:rPr>
                <w:rFonts w:asciiTheme="majorHAnsi" w:hAnsiTheme="majorHAnsi" w:cstheme="majorHAnsi"/>
                <w:sz w:val="22"/>
                <w:szCs w:val="22"/>
              </w:rPr>
              <w:t>0%</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D44E28D" w14:textId="77777777" w:rsidR="00A056AB" w:rsidRPr="00CF3001" w:rsidRDefault="00A056AB" w:rsidP="005147C5">
            <w:pPr>
              <w:jc w:val="center"/>
              <w:rPr>
                <w:rFonts w:asciiTheme="majorHAnsi" w:hAnsiTheme="majorHAnsi" w:cstheme="majorHAnsi"/>
                <w:sz w:val="22"/>
                <w:szCs w:val="22"/>
              </w:rPr>
            </w:pPr>
            <w:r w:rsidRPr="00CF3001">
              <w:rPr>
                <w:rFonts w:asciiTheme="majorHAnsi" w:hAnsiTheme="majorHAnsi" w:cstheme="majorHAnsi"/>
                <w:sz w:val="22"/>
                <w:szCs w:val="22"/>
              </w:rPr>
              <w:t>0%</w:t>
            </w:r>
          </w:p>
        </w:tc>
      </w:tr>
    </w:tbl>
    <w:p w14:paraId="37704347" w14:textId="77777777" w:rsidR="00A056AB" w:rsidRDefault="00A056AB" w:rsidP="00A056AB">
      <w:pPr>
        <w:jc w:val="both"/>
        <w:rPr>
          <w:rFonts w:asciiTheme="majorHAnsi" w:hAnsiTheme="majorHAnsi" w:cstheme="majorHAnsi"/>
          <w:sz w:val="22"/>
          <w:szCs w:val="22"/>
        </w:rPr>
      </w:pPr>
    </w:p>
    <w:p w14:paraId="68D1BC81" w14:textId="77777777" w:rsidR="00A056AB" w:rsidRDefault="00A056AB" w:rsidP="00A056AB">
      <w:pPr>
        <w:ind w:left="-709"/>
        <w:jc w:val="both"/>
        <w:rPr>
          <w:rFonts w:asciiTheme="majorHAnsi" w:hAnsiTheme="majorHAnsi" w:cstheme="majorHAnsi"/>
          <w:sz w:val="22"/>
          <w:szCs w:val="22"/>
        </w:rPr>
      </w:pPr>
    </w:p>
    <w:p w14:paraId="5139862A" w14:textId="77777777" w:rsidR="00A056AB" w:rsidRPr="00371C90" w:rsidRDefault="00A056AB" w:rsidP="00A056AB">
      <w:pPr>
        <w:ind w:left="-709"/>
        <w:jc w:val="both"/>
        <w:rPr>
          <w:rFonts w:asciiTheme="majorHAnsi" w:hAnsiTheme="majorHAnsi" w:cstheme="majorHAnsi"/>
          <w:sz w:val="22"/>
          <w:szCs w:val="22"/>
        </w:rPr>
      </w:pPr>
      <w:r>
        <w:rPr>
          <w:rFonts w:asciiTheme="majorHAnsi" w:hAnsiTheme="majorHAnsi" w:cstheme="majorHAnsi"/>
          <w:sz w:val="22"/>
          <w:szCs w:val="22"/>
        </w:rPr>
        <w:t>We consider</w:t>
      </w:r>
      <w:r w:rsidRPr="00371C90">
        <w:rPr>
          <w:rFonts w:asciiTheme="majorHAnsi" w:hAnsiTheme="majorHAnsi" w:cstheme="majorHAnsi"/>
          <w:sz w:val="22"/>
          <w:szCs w:val="22"/>
        </w:rPr>
        <w:t xml:space="preserve"> a number of execution strategies</w:t>
      </w:r>
      <w:r>
        <w:rPr>
          <w:rFonts w:asciiTheme="majorHAnsi" w:hAnsiTheme="majorHAnsi" w:cstheme="majorHAnsi"/>
          <w:sz w:val="22"/>
          <w:szCs w:val="22"/>
        </w:rPr>
        <w:t xml:space="preserve"> and</w:t>
      </w:r>
      <w:r w:rsidRPr="00371C90">
        <w:rPr>
          <w:rFonts w:asciiTheme="majorHAnsi" w:hAnsiTheme="majorHAnsi" w:cstheme="majorHAnsi"/>
          <w:sz w:val="22"/>
          <w:szCs w:val="22"/>
        </w:rPr>
        <w:t xml:space="preserve"> trading entities in order to</w:t>
      </w:r>
      <w:r>
        <w:rPr>
          <w:rFonts w:asciiTheme="majorHAnsi" w:hAnsiTheme="majorHAnsi" w:cstheme="majorHAnsi"/>
          <w:sz w:val="22"/>
          <w:szCs w:val="22"/>
        </w:rPr>
        <w:t xml:space="preserve"> </w:t>
      </w:r>
      <w:r w:rsidRPr="00371C90">
        <w:rPr>
          <w:rFonts w:asciiTheme="majorHAnsi" w:hAnsiTheme="majorHAnsi" w:cstheme="majorHAnsi"/>
          <w:sz w:val="22"/>
          <w:szCs w:val="22"/>
        </w:rPr>
        <w:t>facilitate the most appropriate choice. The execution factors in order of importance</w:t>
      </w:r>
      <w:r>
        <w:rPr>
          <w:rFonts w:asciiTheme="majorHAnsi" w:hAnsiTheme="majorHAnsi" w:cstheme="majorHAnsi"/>
          <w:sz w:val="22"/>
          <w:szCs w:val="22"/>
        </w:rPr>
        <w:t xml:space="preserve"> were</w:t>
      </w:r>
      <w:r w:rsidRPr="00371C90">
        <w:rPr>
          <w:rFonts w:asciiTheme="majorHAnsi" w:hAnsiTheme="majorHAnsi" w:cstheme="majorHAnsi"/>
          <w:sz w:val="22"/>
          <w:szCs w:val="22"/>
        </w:rPr>
        <w:t>:</w:t>
      </w:r>
    </w:p>
    <w:p w14:paraId="2CEE54D9" w14:textId="77777777" w:rsidR="002F0DD2" w:rsidRPr="00371C90" w:rsidRDefault="002F0DD2" w:rsidP="002F0DD2">
      <w:pPr>
        <w:pStyle w:val="ListParagraph"/>
        <w:numPr>
          <w:ilvl w:val="0"/>
          <w:numId w:val="34"/>
        </w:numPr>
        <w:spacing w:before="100" w:beforeAutospacing="1" w:after="100" w:afterAutospacing="1"/>
        <w:jc w:val="both"/>
        <w:rPr>
          <w:rFonts w:asciiTheme="majorHAnsi" w:hAnsiTheme="majorHAnsi" w:cstheme="majorHAnsi"/>
          <w:sz w:val="22"/>
          <w:szCs w:val="22"/>
        </w:rPr>
      </w:pPr>
      <w:r w:rsidRPr="00371C90">
        <w:rPr>
          <w:rFonts w:asciiTheme="majorHAnsi" w:hAnsiTheme="majorHAnsi" w:cstheme="majorHAnsi"/>
          <w:sz w:val="22"/>
          <w:szCs w:val="22"/>
        </w:rPr>
        <w:t>Price and liquidity</w:t>
      </w:r>
    </w:p>
    <w:p w14:paraId="4E39DBC7" w14:textId="77777777" w:rsidR="002F0DD2" w:rsidRPr="00371C90" w:rsidRDefault="002F0DD2" w:rsidP="002F0DD2">
      <w:pPr>
        <w:pStyle w:val="ListParagraph"/>
        <w:numPr>
          <w:ilvl w:val="0"/>
          <w:numId w:val="34"/>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Speed and likelihood of execution</w:t>
      </w:r>
    </w:p>
    <w:p w14:paraId="1CB13E0F" w14:textId="77777777" w:rsidR="002F0DD2" w:rsidRPr="00371C90" w:rsidRDefault="002F0DD2" w:rsidP="002F0DD2">
      <w:pPr>
        <w:pStyle w:val="ListParagraph"/>
        <w:numPr>
          <w:ilvl w:val="0"/>
          <w:numId w:val="34"/>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Size and nature of the order</w:t>
      </w:r>
    </w:p>
    <w:p w14:paraId="56A673FB" w14:textId="77777777" w:rsidR="002F0DD2" w:rsidRPr="00371C90" w:rsidRDefault="002F0DD2" w:rsidP="002F0DD2">
      <w:pPr>
        <w:pStyle w:val="ListParagraph"/>
        <w:numPr>
          <w:ilvl w:val="0"/>
          <w:numId w:val="34"/>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 xml:space="preserve">Costs </w:t>
      </w:r>
    </w:p>
    <w:p w14:paraId="4ABC364E" w14:textId="77777777" w:rsidR="002F0DD2" w:rsidRDefault="002F0DD2" w:rsidP="002F0DD2">
      <w:pPr>
        <w:pStyle w:val="ListParagraph"/>
        <w:numPr>
          <w:ilvl w:val="0"/>
          <w:numId w:val="34"/>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 xml:space="preserve">Likelihood of settlement </w:t>
      </w:r>
    </w:p>
    <w:p w14:paraId="317C2B2C" w14:textId="77777777" w:rsidR="002F0DD2" w:rsidRDefault="002F0DD2" w:rsidP="002F0DD2">
      <w:pPr>
        <w:pStyle w:val="ListParagraph"/>
        <w:spacing w:before="100" w:beforeAutospacing="1" w:after="100" w:afterAutospacing="1"/>
        <w:ind w:left="329"/>
        <w:jc w:val="both"/>
        <w:rPr>
          <w:rFonts w:asciiTheme="majorHAnsi" w:hAnsiTheme="majorHAnsi" w:cstheme="majorHAnsi"/>
          <w:sz w:val="22"/>
          <w:szCs w:val="22"/>
        </w:rPr>
      </w:pPr>
    </w:p>
    <w:p w14:paraId="039112DA" w14:textId="77777777" w:rsidR="002F0DD2" w:rsidRDefault="002F0DD2" w:rsidP="002F0DD2">
      <w:pPr>
        <w:pStyle w:val="ListParagraph"/>
        <w:spacing w:before="100" w:beforeAutospacing="1" w:after="100" w:afterAutospacing="1"/>
        <w:ind w:left="329"/>
        <w:jc w:val="both"/>
        <w:rPr>
          <w:rFonts w:asciiTheme="majorHAnsi" w:hAnsiTheme="majorHAnsi" w:cstheme="majorHAnsi"/>
          <w:sz w:val="22"/>
          <w:szCs w:val="22"/>
        </w:rPr>
      </w:pPr>
      <w:r w:rsidRPr="00E2094A">
        <w:rPr>
          <w:rFonts w:asciiTheme="majorHAnsi" w:hAnsiTheme="majorHAnsi" w:cstheme="majorHAnsi"/>
          <w:sz w:val="22"/>
          <w:szCs w:val="22"/>
        </w:rPr>
        <w:t xml:space="preserve">For orders in </w:t>
      </w:r>
      <w:r w:rsidRPr="00E2094A">
        <w:rPr>
          <w:rFonts w:asciiTheme="majorHAnsi" w:hAnsiTheme="majorHAnsi" w:cstheme="majorHAnsi"/>
          <w:b/>
          <w:bCs/>
          <w:sz w:val="22"/>
          <w:szCs w:val="22"/>
        </w:rPr>
        <w:t>Investment Trusts</w:t>
      </w:r>
      <w:r w:rsidRPr="00E2094A">
        <w:rPr>
          <w:rFonts w:asciiTheme="majorHAnsi" w:hAnsiTheme="majorHAnsi" w:cstheme="majorHAnsi"/>
          <w:sz w:val="22"/>
          <w:szCs w:val="22"/>
        </w:rPr>
        <w:t xml:space="preserve">, the execution factors are listed below in the order of importance. </w:t>
      </w:r>
    </w:p>
    <w:p w14:paraId="6F8CDCD4" w14:textId="77777777" w:rsidR="002F0DD2" w:rsidRDefault="002F0DD2" w:rsidP="002F0DD2">
      <w:pPr>
        <w:pStyle w:val="ListParagraph"/>
        <w:spacing w:before="100" w:beforeAutospacing="1" w:after="100" w:afterAutospacing="1"/>
        <w:ind w:left="329"/>
        <w:jc w:val="both"/>
        <w:rPr>
          <w:rFonts w:asciiTheme="majorHAnsi" w:hAnsiTheme="majorHAnsi" w:cstheme="majorHAnsi"/>
          <w:sz w:val="22"/>
          <w:szCs w:val="22"/>
        </w:rPr>
      </w:pPr>
    </w:p>
    <w:p w14:paraId="0A00B498" w14:textId="77777777" w:rsidR="002F0DD2" w:rsidRDefault="002F0DD2" w:rsidP="00DB65D7">
      <w:pPr>
        <w:pStyle w:val="ListParagraph"/>
        <w:numPr>
          <w:ilvl w:val="0"/>
          <w:numId w:val="37"/>
        </w:numPr>
        <w:spacing w:before="100" w:beforeAutospacing="1" w:after="100" w:afterAutospacing="1"/>
        <w:jc w:val="both"/>
        <w:rPr>
          <w:rFonts w:asciiTheme="majorHAnsi" w:hAnsiTheme="majorHAnsi" w:cstheme="majorHAnsi"/>
          <w:sz w:val="22"/>
          <w:szCs w:val="22"/>
        </w:rPr>
      </w:pPr>
      <w:r>
        <w:rPr>
          <w:rFonts w:asciiTheme="majorHAnsi" w:hAnsiTheme="majorHAnsi" w:cstheme="majorHAnsi"/>
          <w:sz w:val="22"/>
          <w:szCs w:val="22"/>
        </w:rPr>
        <w:t>Price and cost</w:t>
      </w:r>
    </w:p>
    <w:p w14:paraId="581CDD32" w14:textId="77777777" w:rsidR="002F0DD2" w:rsidRPr="00E2094A" w:rsidRDefault="002F0DD2" w:rsidP="00DB65D7">
      <w:pPr>
        <w:pStyle w:val="ListParagraph"/>
        <w:numPr>
          <w:ilvl w:val="0"/>
          <w:numId w:val="37"/>
        </w:numPr>
        <w:spacing w:before="100" w:beforeAutospacing="1" w:after="100" w:afterAutospacing="1"/>
        <w:jc w:val="both"/>
        <w:rPr>
          <w:rFonts w:asciiTheme="majorHAnsi" w:hAnsiTheme="majorHAnsi" w:cstheme="majorHAnsi"/>
          <w:sz w:val="22"/>
          <w:szCs w:val="22"/>
        </w:rPr>
      </w:pPr>
      <w:r>
        <w:rPr>
          <w:rFonts w:asciiTheme="majorHAnsi" w:hAnsiTheme="majorHAnsi" w:cstheme="majorHAnsi"/>
          <w:sz w:val="22"/>
          <w:szCs w:val="22"/>
        </w:rPr>
        <w:t>Likelihood of execution</w:t>
      </w:r>
    </w:p>
    <w:p w14:paraId="0D0D1B76" w14:textId="77777777" w:rsidR="00A056AB" w:rsidRDefault="00A056AB" w:rsidP="00A056AB">
      <w:pPr>
        <w:ind w:left="-709"/>
        <w:jc w:val="both"/>
        <w:rPr>
          <w:rFonts w:asciiTheme="majorHAnsi" w:hAnsiTheme="majorHAnsi" w:cstheme="majorHAnsi"/>
          <w:sz w:val="22"/>
          <w:szCs w:val="22"/>
        </w:rPr>
      </w:pPr>
      <w:r w:rsidRPr="00371C90">
        <w:rPr>
          <w:rFonts w:asciiTheme="majorHAnsi" w:hAnsiTheme="majorHAnsi" w:cstheme="majorHAnsi"/>
          <w:sz w:val="22"/>
          <w:szCs w:val="22"/>
        </w:rPr>
        <w:t>The relative importance of each of these factors m</w:t>
      </w:r>
      <w:r>
        <w:rPr>
          <w:rFonts w:asciiTheme="majorHAnsi" w:hAnsiTheme="majorHAnsi" w:cstheme="majorHAnsi"/>
          <w:sz w:val="22"/>
          <w:szCs w:val="22"/>
        </w:rPr>
        <w:t>ay</w:t>
      </w:r>
      <w:r w:rsidRPr="00371C90">
        <w:rPr>
          <w:rFonts w:asciiTheme="majorHAnsi" w:hAnsiTheme="majorHAnsi" w:cstheme="majorHAnsi"/>
          <w:sz w:val="22"/>
          <w:szCs w:val="22"/>
        </w:rPr>
        <w:t xml:space="preserve"> vary</w:t>
      </w:r>
      <w:r>
        <w:rPr>
          <w:rFonts w:asciiTheme="majorHAnsi" w:hAnsiTheme="majorHAnsi" w:cstheme="majorHAnsi"/>
          <w:sz w:val="22"/>
          <w:szCs w:val="22"/>
        </w:rPr>
        <w:t xml:space="preserve"> slightly</w:t>
      </w:r>
      <w:r w:rsidRPr="00371C90">
        <w:rPr>
          <w:rFonts w:asciiTheme="majorHAnsi" w:hAnsiTheme="majorHAnsi" w:cstheme="majorHAnsi"/>
          <w:sz w:val="22"/>
          <w:szCs w:val="22"/>
        </w:rPr>
        <w:t xml:space="preserve"> depending on 1) the intent of </w:t>
      </w:r>
      <w:r w:rsidRPr="00295128">
        <w:rPr>
          <w:rFonts w:asciiTheme="majorHAnsi" w:hAnsiTheme="majorHAnsi" w:cstheme="majorHAnsi"/>
          <w:sz w:val="22"/>
          <w:szCs w:val="22"/>
        </w:rPr>
        <w:t>the investment manager who created the order and 2) the characteristics of the order, financial instrument and the execution venue.</w:t>
      </w:r>
    </w:p>
    <w:p w14:paraId="4AE32368" w14:textId="77777777" w:rsidR="00A056AB" w:rsidRDefault="00A056AB" w:rsidP="00A056AB">
      <w:pPr>
        <w:jc w:val="both"/>
        <w:rPr>
          <w:rFonts w:asciiTheme="majorHAnsi" w:hAnsiTheme="majorHAnsi" w:cstheme="majorHAnsi"/>
          <w:sz w:val="22"/>
          <w:szCs w:val="22"/>
        </w:rPr>
      </w:pPr>
    </w:p>
    <w:p w14:paraId="712DFC1D" w14:textId="77777777" w:rsidR="009D1F2B" w:rsidRDefault="009D1F2B" w:rsidP="009D1F2B">
      <w:pPr>
        <w:jc w:val="center"/>
        <w:rPr>
          <w:rFonts w:asciiTheme="majorHAnsi" w:hAnsiTheme="majorHAnsi" w:cstheme="majorHAnsi"/>
          <w:sz w:val="22"/>
          <w:szCs w:val="22"/>
        </w:rPr>
      </w:pPr>
    </w:p>
    <w:p w14:paraId="0C2DE0D9" w14:textId="77777777" w:rsidR="009D1F2B" w:rsidRDefault="009D1F2B" w:rsidP="009D1F2B">
      <w:pPr>
        <w:jc w:val="center"/>
        <w:rPr>
          <w:rFonts w:asciiTheme="majorHAnsi" w:hAnsiTheme="majorHAnsi" w:cstheme="majorHAnsi"/>
          <w:sz w:val="22"/>
          <w:szCs w:val="22"/>
        </w:rPr>
      </w:pPr>
    </w:p>
    <w:p w14:paraId="5717960F" w14:textId="77777777" w:rsidR="009D1F2B" w:rsidRDefault="009D1F2B" w:rsidP="009D1F2B">
      <w:pPr>
        <w:jc w:val="center"/>
        <w:rPr>
          <w:rFonts w:asciiTheme="majorHAnsi" w:hAnsiTheme="majorHAnsi" w:cstheme="majorHAnsi"/>
          <w:sz w:val="22"/>
          <w:szCs w:val="22"/>
        </w:rPr>
      </w:pPr>
    </w:p>
    <w:p w14:paraId="3EE4A440" w14:textId="77777777" w:rsidR="009D1F2B" w:rsidRDefault="009D1F2B" w:rsidP="009D1F2B">
      <w:pPr>
        <w:jc w:val="center"/>
        <w:rPr>
          <w:rFonts w:asciiTheme="majorHAnsi" w:hAnsiTheme="majorHAnsi" w:cstheme="majorHAnsi"/>
          <w:sz w:val="22"/>
          <w:szCs w:val="22"/>
        </w:rPr>
      </w:pPr>
    </w:p>
    <w:p w14:paraId="647E0D2E" w14:textId="77777777" w:rsidR="009D1F2B" w:rsidRDefault="009D1F2B" w:rsidP="009D1F2B">
      <w:pPr>
        <w:jc w:val="center"/>
        <w:rPr>
          <w:rFonts w:asciiTheme="majorHAnsi" w:hAnsiTheme="majorHAnsi" w:cstheme="majorHAnsi"/>
          <w:sz w:val="22"/>
          <w:szCs w:val="22"/>
        </w:rPr>
      </w:pPr>
    </w:p>
    <w:p w14:paraId="52CC870F" w14:textId="77777777" w:rsidR="009D1F2B" w:rsidRDefault="009D1F2B" w:rsidP="009D1F2B">
      <w:pPr>
        <w:jc w:val="center"/>
        <w:rPr>
          <w:rFonts w:asciiTheme="majorHAnsi" w:hAnsiTheme="majorHAnsi" w:cstheme="majorHAnsi"/>
          <w:sz w:val="22"/>
          <w:szCs w:val="22"/>
        </w:rPr>
      </w:pPr>
    </w:p>
    <w:p w14:paraId="0B663321" w14:textId="77777777" w:rsidR="009D1F2B" w:rsidRDefault="009D1F2B" w:rsidP="009D1F2B">
      <w:pPr>
        <w:jc w:val="center"/>
        <w:rPr>
          <w:rFonts w:asciiTheme="majorHAnsi" w:hAnsiTheme="majorHAnsi" w:cstheme="majorHAnsi"/>
          <w:sz w:val="22"/>
          <w:szCs w:val="22"/>
        </w:rPr>
      </w:pPr>
    </w:p>
    <w:p w14:paraId="673FB3CF" w14:textId="77777777" w:rsidR="00154645" w:rsidRDefault="00154645" w:rsidP="00C261FF">
      <w:pPr>
        <w:rPr>
          <w:rFonts w:asciiTheme="majorHAnsi" w:hAnsiTheme="majorHAnsi" w:cstheme="majorHAnsi"/>
          <w:sz w:val="32"/>
          <w:szCs w:val="32"/>
        </w:rPr>
      </w:pPr>
    </w:p>
    <w:tbl>
      <w:tblPr>
        <w:tblpPr w:leftFromText="180" w:rightFromText="180" w:vertAnchor="text" w:horzAnchor="margin" w:tblpX="-601" w:tblpY="46"/>
        <w:tblW w:w="10031" w:type="dxa"/>
        <w:tblLayout w:type="fixed"/>
        <w:tblCellMar>
          <w:left w:w="0" w:type="dxa"/>
          <w:right w:w="0" w:type="dxa"/>
        </w:tblCellMar>
        <w:tblLook w:val="04A0" w:firstRow="1" w:lastRow="0" w:firstColumn="1" w:lastColumn="0" w:noHBand="0" w:noVBand="1"/>
      </w:tblPr>
      <w:tblGrid>
        <w:gridCol w:w="3227"/>
        <w:gridCol w:w="1369"/>
        <w:gridCol w:w="1357"/>
        <w:gridCol w:w="1360"/>
        <w:gridCol w:w="1360"/>
        <w:gridCol w:w="1358"/>
      </w:tblGrid>
      <w:tr w:rsidR="00154645" w14:paraId="0D9E0D28" w14:textId="77777777" w:rsidTr="005F71D4">
        <w:trPr>
          <w:trHeight w:val="360"/>
        </w:trPr>
        <w:tc>
          <w:tcPr>
            <w:tcW w:w="322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27C35FF0" w14:textId="77777777" w:rsidR="00154645" w:rsidRPr="00CF3001" w:rsidRDefault="00154645" w:rsidP="005F71D4">
            <w:pPr>
              <w:rPr>
                <w:rFonts w:asciiTheme="majorHAnsi" w:hAnsiTheme="majorHAnsi" w:cstheme="majorHAnsi"/>
                <w:sz w:val="22"/>
                <w:szCs w:val="22"/>
              </w:rPr>
            </w:pPr>
            <w:r w:rsidRPr="00CF3001">
              <w:rPr>
                <w:rFonts w:asciiTheme="majorHAnsi" w:hAnsiTheme="majorHAnsi" w:cstheme="majorHAnsi"/>
                <w:sz w:val="22"/>
                <w:szCs w:val="22"/>
              </w:rPr>
              <w:lastRenderedPageBreak/>
              <w:t xml:space="preserve">Class of Instrument </w:t>
            </w:r>
          </w:p>
        </w:tc>
        <w:tc>
          <w:tcPr>
            <w:tcW w:w="6804" w:type="dxa"/>
            <w:gridSpan w:val="5"/>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D443B27" w14:textId="6E203ED1" w:rsidR="00154645" w:rsidRPr="00C55BC5" w:rsidRDefault="00154645" w:rsidP="005F71D4">
            <w:pPr>
              <w:rPr>
                <w:rFonts w:asciiTheme="majorHAnsi" w:hAnsiTheme="majorHAnsi" w:cstheme="majorHAnsi"/>
                <w:sz w:val="22"/>
                <w:szCs w:val="22"/>
              </w:rPr>
            </w:pPr>
            <w:r w:rsidRPr="00C55BC5">
              <w:rPr>
                <w:rFonts w:asciiTheme="majorHAnsi" w:hAnsiTheme="majorHAnsi" w:cstheme="majorHAnsi"/>
                <w:sz w:val="22"/>
                <w:szCs w:val="22"/>
              </w:rPr>
              <w:t>Exchange traded products (exchange traded funds, exchange traded notes and excha</w:t>
            </w:r>
            <w:r>
              <w:rPr>
                <w:rFonts w:asciiTheme="majorHAnsi" w:hAnsiTheme="majorHAnsi" w:cstheme="majorHAnsi"/>
                <w:sz w:val="22"/>
                <w:szCs w:val="22"/>
              </w:rPr>
              <w:t>nge traded commodities)</w:t>
            </w:r>
          </w:p>
        </w:tc>
      </w:tr>
      <w:tr w:rsidR="00154645" w14:paraId="06B46AE9" w14:textId="77777777" w:rsidTr="005F71D4">
        <w:trPr>
          <w:trHeight w:val="360"/>
        </w:trPr>
        <w:tc>
          <w:tcPr>
            <w:tcW w:w="3227"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36B5DAC" w14:textId="77777777" w:rsidR="00154645" w:rsidRPr="00CF3001" w:rsidRDefault="00154645" w:rsidP="005F71D4">
            <w:pPr>
              <w:rPr>
                <w:rFonts w:asciiTheme="majorHAnsi" w:hAnsiTheme="majorHAnsi" w:cstheme="majorHAnsi"/>
                <w:sz w:val="22"/>
                <w:szCs w:val="22"/>
              </w:rPr>
            </w:pPr>
            <w:r w:rsidRPr="00CF3001">
              <w:rPr>
                <w:rFonts w:asciiTheme="majorHAnsi" w:hAnsiTheme="majorHAnsi" w:cstheme="majorHAnsi"/>
                <w:sz w:val="22"/>
                <w:szCs w:val="22"/>
              </w:rPr>
              <w:t>Notification if &lt;1 average trade per business day in the previous year </w:t>
            </w:r>
          </w:p>
        </w:tc>
        <w:tc>
          <w:tcPr>
            <w:tcW w:w="6804"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F5546B" w14:textId="7A2DA1CE" w:rsidR="00154645" w:rsidRPr="00CF3001" w:rsidRDefault="00154645" w:rsidP="00DB65D7">
            <w:pPr>
              <w:rPr>
                <w:rFonts w:asciiTheme="majorHAnsi" w:hAnsiTheme="majorHAnsi" w:cstheme="majorHAnsi"/>
                <w:sz w:val="22"/>
                <w:szCs w:val="22"/>
              </w:rPr>
            </w:pPr>
            <w:r w:rsidRPr="00CF3001">
              <w:rPr>
                <w:rFonts w:asciiTheme="majorHAnsi" w:hAnsiTheme="majorHAnsi" w:cstheme="majorHAnsi"/>
                <w:sz w:val="22"/>
                <w:szCs w:val="22"/>
              </w:rPr>
              <w:t>N</w:t>
            </w:r>
            <w:r w:rsidR="00DB65D7">
              <w:rPr>
                <w:rFonts w:asciiTheme="majorHAnsi" w:hAnsiTheme="majorHAnsi" w:cstheme="majorHAnsi"/>
                <w:sz w:val="22"/>
                <w:szCs w:val="22"/>
              </w:rPr>
              <w:t>o</w:t>
            </w:r>
          </w:p>
        </w:tc>
      </w:tr>
      <w:tr w:rsidR="00154645" w14:paraId="6FC13190" w14:textId="77777777" w:rsidTr="005F71D4">
        <w:trPr>
          <w:trHeight w:val="1215"/>
        </w:trPr>
        <w:tc>
          <w:tcPr>
            <w:tcW w:w="3227"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2761E8C" w14:textId="77777777" w:rsidR="00154645" w:rsidRPr="00CF3001" w:rsidRDefault="00154645" w:rsidP="005F71D4">
            <w:pPr>
              <w:rPr>
                <w:rFonts w:asciiTheme="majorHAnsi" w:hAnsiTheme="majorHAnsi" w:cstheme="majorHAnsi"/>
                <w:sz w:val="22"/>
                <w:szCs w:val="22"/>
              </w:rPr>
            </w:pPr>
            <w:r w:rsidRPr="00CF3001">
              <w:rPr>
                <w:rFonts w:asciiTheme="majorHAnsi" w:hAnsiTheme="majorHAnsi" w:cstheme="majorHAnsi"/>
                <w:sz w:val="22"/>
                <w:szCs w:val="22"/>
              </w:rPr>
              <w:t>Top five execution venues ranked in terms of trading volumes (descending order) </w:t>
            </w:r>
          </w:p>
        </w:tc>
        <w:tc>
          <w:tcPr>
            <w:tcW w:w="136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87EB9A7" w14:textId="77777777" w:rsidR="00154645" w:rsidRPr="00CF3001" w:rsidRDefault="00154645" w:rsidP="005F71D4">
            <w:pPr>
              <w:jc w:val="center"/>
              <w:rPr>
                <w:rFonts w:asciiTheme="majorHAnsi" w:hAnsiTheme="majorHAnsi" w:cstheme="majorHAnsi"/>
                <w:sz w:val="22"/>
                <w:szCs w:val="22"/>
              </w:rPr>
            </w:pPr>
            <w:r w:rsidRPr="00CF3001">
              <w:rPr>
                <w:rFonts w:asciiTheme="majorHAnsi" w:hAnsiTheme="majorHAnsi" w:cstheme="majorHAnsi"/>
                <w:sz w:val="22"/>
                <w:szCs w:val="22"/>
              </w:rPr>
              <w:t>Proportion of volume traded as a percentage of total in that class</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0A4F882" w14:textId="77777777" w:rsidR="00154645" w:rsidRPr="00CF3001" w:rsidRDefault="00154645" w:rsidP="005F71D4">
            <w:pPr>
              <w:jc w:val="center"/>
              <w:rPr>
                <w:rFonts w:asciiTheme="majorHAnsi" w:hAnsiTheme="majorHAnsi" w:cstheme="majorHAnsi"/>
                <w:sz w:val="22"/>
                <w:szCs w:val="22"/>
              </w:rPr>
            </w:pPr>
            <w:r w:rsidRPr="00CF3001">
              <w:rPr>
                <w:rFonts w:asciiTheme="majorHAnsi" w:hAnsiTheme="majorHAnsi" w:cstheme="majorHAnsi"/>
                <w:sz w:val="22"/>
                <w:szCs w:val="22"/>
              </w:rPr>
              <w:t>Proportion of orders executed as percentage of total in that class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3DE7FF2" w14:textId="77777777" w:rsidR="00154645" w:rsidRPr="00CF3001" w:rsidRDefault="00154645" w:rsidP="005F71D4">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9DF5641" w14:textId="77777777" w:rsidR="00154645" w:rsidRPr="00CF3001" w:rsidRDefault="00154645" w:rsidP="005F71D4">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37FCF8AB" w14:textId="77777777" w:rsidR="00154645" w:rsidRPr="00CF3001" w:rsidRDefault="00154645" w:rsidP="005F71D4">
            <w:pPr>
              <w:jc w:val="center"/>
              <w:rPr>
                <w:rFonts w:asciiTheme="majorHAnsi" w:hAnsiTheme="majorHAnsi" w:cstheme="majorHAnsi"/>
                <w:sz w:val="22"/>
                <w:szCs w:val="22"/>
              </w:rPr>
            </w:pPr>
          </w:p>
        </w:tc>
        <w:tc>
          <w:tcPr>
            <w:tcW w:w="1358"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EDC9807" w14:textId="77777777" w:rsidR="00154645" w:rsidRPr="00CF3001" w:rsidRDefault="00154645" w:rsidP="005F71D4">
            <w:pPr>
              <w:jc w:val="center"/>
              <w:rPr>
                <w:rFonts w:asciiTheme="majorHAnsi" w:hAnsiTheme="majorHAnsi" w:cstheme="majorHAnsi"/>
                <w:sz w:val="22"/>
                <w:szCs w:val="22"/>
              </w:rPr>
            </w:pPr>
            <w:r w:rsidRPr="00CF3001">
              <w:rPr>
                <w:rFonts w:asciiTheme="majorHAnsi" w:hAnsiTheme="majorHAnsi" w:cstheme="majorHAnsi"/>
                <w:sz w:val="22"/>
                <w:szCs w:val="22"/>
              </w:rPr>
              <w:t>Percentage of directed orders</w:t>
            </w:r>
          </w:p>
        </w:tc>
      </w:tr>
      <w:tr w:rsidR="00154645" w14:paraId="393DC961" w14:textId="77777777" w:rsidTr="00DB65D7">
        <w:trPr>
          <w:trHeight w:val="360"/>
        </w:trPr>
        <w:tc>
          <w:tcPr>
            <w:tcW w:w="32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8128846" w14:textId="77777777" w:rsidR="00154645" w:rsidRPr="00AC6EEE" w:rsidRDefault="00154645" w:rsidP="00154645">
            <w:pPr>
              <w:rPr>
                <w:rFonts w:asciiTheme="majorHAnsi" w:hAnsiTheme="majorHAnsi" w:cstheme="majorHAnsi"/>
                <w:sz w:val="22"/>
                <w:szCs w:val="22"/>
              </w:rPr>
            </w:pPr>
            <w:r w:rsidRPr="0035162F">
              <w:rPr>
                <w:rFonts w:asciiTheme="majorHAnsi" w:hAnsiTheme="majorHAnsi" w:cstheme="majorHAnsi"/>
                <w:sz w:val="22"/>
                <w:szCs w:val="22"/>
              </w:rPr>
              <w:t>Redburn (Europe) Limited</w:t>
            </w:r>
          </w:p>
          <w:p w14:paraId="036E85C7" w14:textId="7A02E195" w:rsidR="00154645" w:rsidRPr="00AC6EEE" w:rsidRDefault="00154645" w:rsidP="00154645">
            <w:pPr>
              <w:rPr>
                <w:rFonts w:asciiTheme="majorHAnsi" w:hAnsiTheme="majorHAnsi" w:cstheme="majorHAnsi"/>
                <w:sz w:val="22"/>
                <w:szCs w:val="22"/>
              </w:rPr>
            </w:pPr>
            <w:r w:rsidRPr="00AC6EEE">
              <w:rPr>
                <w:rFonts w:asciiTheme="majorHAnsi" w:hAnsiTheme="majorHAnsi" w:cstheme="majorHAnsi"/>
                <w:sz w:val="20"/>
                <w:szCs w:val="20"/>
              </w:rPr>
              <w:t>LEI Code 213800PKEJQZQXQCOJ04</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20EE12F" w14:textId="40BCE17F" w:rsidR="00154645" w:rsidRPr="00AC6EEE" w:rsidRDefault="00AC6EEE" w:rsidP="00154645">
            <w:pPr>
              <w:jc w:val="center"/>
              <w:rPr>
                <w:rFonts w:asciiTheme="majorHAnsi" w:hAnsiTheme="majorHAnsi" w:cstheme="majorHAnsi"/>
                <w:sz w:val="22"/>
                <w:szCs w:val="22"/>
              </w:rPr>
            </w:pPr>
            <w:r>
              <w:rPr>
                <w:rFonts w:asciiTheme="majorHAnsi" w:hAnsiTheme="majorHAnsi" w:cstheme="majorHAnsi"/>
                <w:sz w:val="22"/>
                <w:szCs w:val="22"/>
              </w:rPr>
              <w:t>47.06</w:t>
            </w:r>
            <w:r w:rsidR="00154645" w:rsidRPr="0035162F">
              <w:rPr>
                <w:rFonts w:asciiTheme="majorHAnsi" w:hAnsiTheme="majorHAnsi" w:cstheme="majorHAnsi"/>
                <w:sz w:val="22"/>
                <w:szCs w:val="22"/>
              </w:rPr>
              <w:t>%</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FE1A343" w14:textId="48C1EB68" w:rsidR="00154645" w:rsidRPr="00CF3001" w:rsidRDefault="00AC6EEE" w:rsidP="00154645">
            <w:pPr>
              <w:jc w:val="center"/>
              <w:rPr>
                <w:rFonts w:asciiTheme="majorHAnsi" w:hAnsiTheme="majorHAnsi" w:cstheme="majorHAnsi"/>
                <w:sz w:val="22"/>
                <w:szCs w:val="22"/>
              </w:rPr>
            </w:pPr>
            <w:r>
              <w:rPr>
                <w:rFonts w:asciiTheme="majorHAnsi" w:hAnsiTheme="majorHAnsi" w:cstheme="majorHAnsi"/>
                <w:sz w:val="22"/>
                <w:szCs w:val="22"/>
              </w:rPr>
              <w:t>63.50</w:t>
            </w:r>
            <w:r w:rsidR="00154645" w:rsidRPr="00CF3001">
              <w:rPr>
                <w:rFonts w:asciiTheme="majorHAnsi" w:hAnsiTheme="majorHAnsi" w:cstheme="majorHAnsi"/>
                <w:sz w:val="22"/>
                <w:szCs w:val="22"/>
              </w:rPr>
              <w:t>%</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E411D5B" w14:textId="38B40406" w:rsidR="00154645" w:rsidRPr="00CF3001" w:rsidRDefault="00154645" w:rsidP="00154645">
            <w:pPr>
              <w:jc w:val="center"/>
              <w:rPr>
                <w:rFonts w:asciiTheme="majorHAnsi" w:hAnsiTheme="majorHAnsi" w:cstheme="majorHAnsi"/>
                <w:sz w:val="22"/>
                <w:szCs w:val="22"/>
              </w:rPr>
            </w:pPr>
            <w:r w:rsidRPr="00CF3001">
              <w:rPr>
                <w:rFonts w:asciiTheme="majorHAnsi" w:hAnsiTheme="majorHAnsi" w:cstheme="majorHAnsi"/>
                <w:sz w:val="22"/>
                <w:szCs w:val="22"/>
              </w:rPr>
              <w:t>100%</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30FE1A2" w14:textId="5F311402" w:rsidR="00154645" w:rsidRPr="00CF3001" w:rsidRDefault="00154645" w:rsidP="00154645">
            <w:pPr>
              <w:jc w:val="center"/>
              <w:rPr>
                <w:rFonts w:asciiTheme="majorHAnsi" w:hAnsiTheme="majorHAnsi" w:cstheme="majorHAnsi"/>
                <w:sz w:val="22"/>
                <w:szCs w:val="22"/>
              </w:rPr>
            </w:pPr>
            <w:r w:rsidRPr="00CF3001">
              <w:rPr>
                <w:rFonts w:asciiTheme="majorHAnsi" w:hAnsiTheme="majorHAnsi" w:cstheme="majorHAnsi"/>
                <w:sz w:val="22"/>
                <w:szCs w:val="22"/>
              </w:rPr>
              <w:t>0%</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34FD8D2" w14:textId="49CE37D8" w:rsidR="00154645" w:rsidRPr="00CF3001" w:rsidRDefault="00154645" w:rsidP="00154645">
            <w:pPr>
              <w:jc w:val="center"/>
              <w:rPr>
                <w:rFonts w:asciiTheme="majorHAnsi" w:hAnsiTheme="majorHAnsi" w:cstheme="majorHAnsi"/>
                <w:sz w:val="22"/>
                <w:szCs w:val="22"/>
              </w:rPr>
            </w:pPr>
            <w:r w:rsidRPr="00CF3001">
              <w:rPr>
                <w:rFonts w:asciiTheme="majorHAnsi" w:hAnsiTheme="majorHAnsi" w:cstheme="majorHAnsi"/>
                <w:sz w:val="22"/>
                <w:szCs w:val="22"/>
              </w:rPr>
              <w:t>0%</w:t>
            </w:r>
          </w:p>
        </w:tc>
      </w:tr>
      <w:tr w:rsidR="00AC6EEE" w14:paraId="614AC133" w14:textId="77777777" w:rsidTr="00DB65D7">
        <w:trPr>
          <w:trHeight w:val="360"/>
        </w:trPr>
        <w:tc>
          <w:tcPr>
            <w:tcW w:w="32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66395F64" w14:textId="77777777" w:rsidR="00AC6EEE" w:rsidRDefault="00AC6EEE" w:rsidP="00AC6EEE">
            <w:pPr>
              <w:rPr>
                <w:rFonts w:ascii="Calibri" w:hAnsi="Calibri" w:cs="Calibri"/>
                <w:color w:val="000000"/>
                <w:sz w:val="22"/>
                <w:szCs w:val="22"/>
              </w:rPr>
            </w:pPr>
            <w:r>
              <w:rPr>
                <w:rFonts w:ascii="Calibri" w:hAnsi="Calibri" w:cs="Calibri"/>
                <w:color w:val="000000"/>
                <w:sz w:val="22"/>
                <w:szCs w:val="22"/>
              </w:rPr>
              <w:t>Northern Trust Securities LLP</w:t>
            </w:r>
          </w:p>
          <w:p w14:paraId="420D60F6" w14:textId="77777777" w:rsidR="00AC6EEE" w:rsidRPr="006979FB" w:rsidRDefault="00AC6EEE" w:rsidP="00AC6EEE">
            <w:pPr>
              <w:rPr>
                <w:rFonts w:asciiTheme="majorHAnsi" w:hAnsiTheme="majorHAnsi" w:cstheme="majorHAnsi"/>
                <w:sz w:val="20"/>
                <w:szCs w:val="20"/>
              </w:rPr>
            </w:pPr>
            <w:r w:rsidRPr="006979FB">
              <w:rPr>
                <w:rFonts w:asciiTheme="majorHAnsi" w:hAnsiTheme="majorHAnsi" w:cstheme="majorHAnsi"/>
                <w:sz w:val="20"/>
                <w:szCs w:val="20"/>
              </w:rPr>
              <w:t xml:space="preserve">LEI Code </w:t>
            </w:r>
          </w:p>
          <w:p w14:paraId="0A717AE2" w14:textId="164D8AD9" w:rsidR="00AC6EEE" w:rsidRPr="0035162F" w:rsidRDefault="00AC6EEE" w:rsidP="00AC6EEE">
            <w:pPr>
              <w:rPr>
                <w:rFonts w:asciiTheme="majorHAnsi" w:hAnsiTheme="majorHAnsi" w:cstheme="majorHAnsi"/>
                <w:sz w:val="22"/>
                <w:szCs w:val="22"/>
              </w:rPr>
            </w:pPr>
            <w:r w:rsidRPr="007B38C9">
              <w:rPr>
                <w:rFonts w:asciiTheme="majorHAnsi" w:hAnsiTheme="majorHAnsi" w:cstheme="majorHAnsi"/>
                <w:sz w:val="20"/>
                <w:szCs w:val="20"/>
              </w:rPr>
              <w:t>549300EF8AZLRG0UC208</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E83D438" w14:textId="68CDDA00" w:rsidR="00AC6EEE" w:rsidRPr="00AC6EEE" w:rsidRDefault="00AC6EEE" w:rsidP="00AC6EEE">
            <w:pPr>
              <w:jc w:val="center"/>
              <w:rPr>
                <w:rFonts w:asciiTheme="majorHAnsi" w:hAnsiTheme="majorHAnsi" w:cstheme="majorHAnsi"/>
                <w:sz w:val="22"/>
                <w:szCs w:val="22"/>
              </w:rPr>
            </w:pPr>
            <w:r>
              <w:rPr>
                <w:rFonts w:asciiTheme="majorHAnsi" w:hAnsiTheme="majorHAnsi" w:cstheme="majorHAnsi"/>
                <w:sz w:val="22"/>
                <w:szCs w:val="22"/>
              </w:rPr>
              <w:t>43.24</w:t>
            </w:r>
            <w:r w:rsidRPr="0035162F">
              <w:rPr>
                <w:rFonts w:asciiTheme="majorHAnsi" w:hAnsiTheme="majorHAnsi" w:cstheme="majorHAnsi"/>
                <w:sz w:val="22"/>
                <w:szCs w:val="22"/>
              </w:rPr>
              <w:t>%</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27130F3" w14:textId="44250296" w:rsidR="00AC6EEE" w:rsidRPr="00CF3001" w:rsidRDefault="00AC6EEE" w:rsidP="00AC6EEE">
            <w:pPr>
              <w:jc w:val="center"/>
              <w:rPr>
                <w:rFonts w:asciiTheme="majorHAnsi" w:hAnsiTheme="majorHAnsi" w:cstheme="majorHAnsi"/>
                <w:sz w:val="22"/>
                <w:szCs w:val="22"/>
              </w:rPr>
            </w:pPr>
            <w:r>
              <w:rPr>
                <w:rFonts w:asciiTheme="majorHAnsi" w:hAnsiTheme="majorHAnsi" w:cstheme="majorHAnsi"/>
                <w:sz w:val="22"/>
                <w:szCs w:val="22"/>
              </w:rPr>
              <w:t>10.33</w:t>
            </w:r>
            <w:r w:rsidRPr="00CF3001">
              <w:rPr>
                <w:rFonts w:asciiTheme="majorHAnsi" w:hAnsiTheme="majorHAnsi" w:cstheme="majorHAnsi"/>
                <w:sz w:val="22"/>
                <w:szCs w:val="22"/>
              </w:rPr>
              <w:t>%</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B6FB47E" w14:textId="6AB662E0" w:rsidR="00AC6EEE" w:rsidRPr="00CF3001" w:rsidRDefault="00AC6EEE" w:rsidP="00AC6EEE">
            <w:pPr>
              <w:jc w:val="center"/>
              <w:rPr>
                <w:rFonts w:asciiTheme="majorHAnsi" w:hAnsiTheme="majorHAnsi" w:cstheme="majorHAnsi"/>
                <w:sz w:val="22"/>
                <w:szCs w:val="22"/>
              </w:rPr>
            </w:pPr>
            <w:r w:rsidRPr="00CF3001">
              <w:rPr>
                <w:rFonts w:asciiTheme="majorHAnsi" w:hAnsiTheme="majorHAnsi" w:cstheme="majorHAnsi"/>
                <w:sz w:val="22"/>
                <w:szCs w:val="22"/>
              </w:rPr>
              <w:t>100%</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76C13EC" w14:textId="6EDF03F0" w:rsidR="00AC6EEE" w:rsidRPr="00CF3001" w:rsidRDefault="00AC6EEE" w:rsidP="00AC6EEE">
            <w:pPr>
              <w:jc w:val="center"/>
              <w:rPr>
                <w:rFonts w:asciiTheme="majorHAnsi" w:hAnsiTheme="majorHAnsi" w:cstheme="majorHAnsi"/>
                <w:sz w:val="22"/>
                <w:szCs w:val="22"/>
              </w:rPr>
            </w:pPr>
            <w:r w:rsidRPr="00CF3001">
              <w:rPr>
                <w:rFonts w:asciiTheme="majorHAnsi" w:hAnsiTheme="majorHAnsi" w:cstheme="majorHAnsi"/>
                <w:sz w:val="22"/>
                <w:szCs w:val="22"/>
              </w:rPr>
              <w:t>0%</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8452FE3" w14:textId="30AEDAC4" w:rsidR="00AC6EEE" w:rsidRPr="00CF3001" w:rsidRDefault="00AC6EEE" w:rsidP="00AC6EEE">
            <w:pPr>
              <w:jc w:val="center"/>
              <w:rPr>
                <w:rFonts w:asciiTheme="majorHAnsi" w:hAnsiTheme="majorHAnsi" w:cstheme="majorHAnsi"/>
                <w:sz w:val="22"/>
                <w:szCs w:val="22"/>
              </w:rPr>
            </w:pPr>
            <w:r w:rsidRPr="00CF3001">
              <w:rPr>
                <w:rFonts w:asciiTheme="majorHAnsi" w:hAnsiTheme="majorHAnsi" w:cstheme="majorHAnsi"/>
                <w:sz w:val="22"/>
                <w:szCs w:val="22"/>
              </w:rPr>
              <w:t>0%</w:t>
            </w:r>
          </w:p>
        </w:tc>
      </w:tr>
      <w:tr w:rsidR="00AC6EEE" w14:paraId="5D3D622C" w14:textId="77777777" w:rsidTr="00DB65D7">
        <w:trPr>
          <w:trHeight w:val="360"/>
        </w:trPr>
        <w:tc>
          <w:tcPr>
            <w:tcW w:w="3227"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14:paraId="0F5D4091" w14:textId="77777777" w:rsidR="00AC6EEE" w:rsidRDefault="00AC6EEE" w:rsidP="00AC6EEE">
            <w:pPr>
              <w:rPr>
                <w:rFonts w:ascii="Calibri" w:hAnsi="Calibri"/>
                <w:color w:val="000000"/>
                <w:sz w:val="20"/>
                <w:szCs w:val="20"/>
              </w:rPr>
            </w:pPr>
            <w:r w:rsidRPr="007B38C9">
              <w:rPr>
                <w:rFonts w:ascii="Calibri" w:hAnsi="Calibri"/>
                <w:color w:val="000000"/>
                <w:sz w:val="20"/>
                <w:szCs w:val="20"/>
              </w:rPr>
              <w:t>COWEN AND COMPANY, LLC</w:t>
            </w:r>
          </w:p>
          <w:p w14:paraId="0BE2A20A" w14:textId="0782A3AA" w:rsidR="00AC6EEE" w:rsidRPr="00DB65D7" w:rsidRDefault="00AC6EEE" w:rsidP="00AC6EEE">
            <w:pPr>
              <w:jc w:val="center"/>
              <w:rPr>
                <w:rFonts w:asciiTheme="majorHAnsi" w:hAnsiTheme="majorHAnsi" w:cstheme="majorHAnsi"/>
                <w:sz w:val="20"/>
                <w:szCs w:val="20"/>
              </w:rPr>
            </w:pPr>
            <w:r w:rsidRPr="006979FB">
              <w:rPr>
                <w:rFonts w:asciiTheme="majorHAnsi" w:hAnsiTheme="majorHAnsi" w:cstheme="majorHAnsi"/>
                <w:sz w:val="20"/>
                <w:szCs w:val="20"/>
              </w:rPr>
              <w:t xml:space="preserve">LEI Code </w:t>
            </w:r>
            <w:r w:rsidRPr="007B38C9">
              <w:rPr>
                <w:rFonts w:ascii="Calibri" w:hAnsi="Calibri"/>
                <w:color w:val="000000"/>
                <w:sz w:val="20"/>
                <w:szCs w:val="20"/>
              </w:rPr>
              <w:t>549300WR155U7DVMIW58</w:t>
            </w:r>
          </w:p>
        </w:tc>
        <w:tc>
          <w:tcPr>
            <w:tcW w:w="1369"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106F0B50" w14:textId="759E4101" w:rsidR="00AC6EEE" w:rsidRPr="00DB65D7" w:rsidRDefault="00AC6EEE" w:rsidP="00AC6EEE">
            <w:pPr>
              <w:jc w:val="center"/>
              <w:rPr>
                <w:rFonts w:asciiTheme="majorHAnsi" w:hAnsiTheme="majorHAnsi" w:cstheme="majorHAnsi"/>
                <w:sz w:val="20"/>
                <w:szCs w:val="20"/>
              </w:rPr>
            </w:pPr>
            <w:r>
              <w:rPr>
                <w:rFonts w:asciiTheme="majorHAnsi" w:hAnsiTheme="majorHAnsi" w:cstheme="majorHAnsi"/>
                <w:sz w:val="22"/>
                <w:szCs w:val="22"/>
              </w:rPr>
              <w:t>6.50</w:t>
            </w:r>
            <w:r w:rsidRPr="005147C5">
              <w:rPr>
                <w:rFonts w:asciiTheme="majorHAnsi" w:hAnsiTheme="majorHAnsi" w:cstheme="majorHAnsi"/>
                <w:sz w:val="22"/>
                <w:szCs w:val="22"/>
              </w:rPr>
              <w:t>%</w:t>
            </w:r>
          </w:p>
        </w:tc>
        <w:tc>
          <w:tcPr>
            <w:tcW w:w="1357"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0F11BFF3" w14:textId="33B2855B" w:rsidR="00AC6EEE" w:rsidRPr="00DB65D7" w:rsidRDefault="00AC6EEE" w:rsidP="00AC6EEE">
            <w:pPr>
              <w:jc w:val="center"/>
              <w:rPr>
                <w:rFonts w:asciiTheme="majorHAnsi" w:hAnsiTheme="majorHAnsi" w:cstheme="majorHAnsi"/>
                <w:sz w:val="20"/>
                <w:szCs w:val="20"/>
              </w:rPr>
            </w:pPr>
            <w:r>
              <w:rPr>
                <w:rFonts w:asciiTheme="majorHAnsi" w:hAnsiTheme="majorHAnsi" w:cstheme="majorHAnsi"/>
                <w:sz w:val="22"/>
                <w:szCs w:val="22"/>
              </w:rPr>
              <w:t>14.31</w:t>
            </w:r>
            <w:r w:rsidRPr="00CF3001">
              <w:rPr>
                <w:rFonts w:asciiTheme="majorHAnsi" w:hAnsiTheme="majorHAnsi" w:cstheme="majorHAnsi"/>
                <w:sz w:val="22"/>
                <w:szCs w:val="22"/>
              </w:rPr>
              <w:t>%</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36FD967C" w14:textId="736EF19A" w:rsidR="00AC6EEE" w:rsidRPr="00DB65D7" w:rsidRDefault="00AC6EEE" w:rsidP="00AC6EEE">
            <w:pPr>
              <w:jc w:val="center"/>
              <w:rPr>
                <w:rFonts w:asciiTheme="majorHAnsi" w:hAnsiTheme="majorHAnsi" w:cstheme="majorHAnsi"/>
                <w:sz w:val="20"/>
                <w:szCs w:val="20"/>
              </w:rPr>
            </w:pPr>
            <w:r w:rsidRPr="00CF3001">
              <w:rPr>
                <w:rFonts w:asciiTheme="majorHAnsi" w:hAnsiTheme="majorHAnsi" w:cstheme="majorHAnsi"/>
                <w:sz w:val="22"/>
                <w:szCs w:val="22"/>
              </w:rPr>
              <w:t>100%</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3982D848" w14:textId="2859A125" w:rsidR="00AC6EEE" w:rsidRPr="00DB65D7" w:rsidRDefault="00AC6EEE" w:rsidP="00AC6EEE">
            <w:pPr>
              <w:jc w:val="center"/>
              <w:rPr>
                <w:rFonts w:asciiTheme="majorHAnsi" w:hAnsiTheme="majorHAnsi" w:cstheme="majorHAnsi"/>
                <w:sz w:val="20"/>
                <w:szCs w:val="20"/>
              </w:rPr>
            </w:pPr>
            <w:r w:rsidRPr="00CF3001">
              <w:rPr>
                <w:rFonts w:asciiTheme="majorHAnsi" w:hAnsiTheme="majorHAnsi" w:cstheme="majorHAnsi"/>
                <w:sz w:val="22"/>
                <w:szCs w:val="22"/>
              </w:rPr>
              <w:t>0%</w:t>
            </w:r>
          </w:p>
        </w:tc>
        <w:tc>
          <w:tcPr>
            <w:tcW w:w="1358"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6BB015B3" w14:textId="20A29F24" w:rsidR="00AC6EEE" w:rsidRPr="00DB65D7" w:rsidRDefault="00AC6EEE" w:rsidP="00AC6EEE">
            <w:pPr>
              <w:jc w:val="center"/>
              <w:rPr>
                <w:rFonts w:asciiTheme="majorHAnsi" w:hAnsiTheme="majorHAnsi" w:cstheme="majorHAnsi"/>
                <w:sz w:val="20"/>
                <w:szCs w:val="20"/>
              </w:rPr>
            </w:pPr>
            <w:r w:rsidRPr="00CF3001">
              <w:rPr>
                <w:rFonts w:asciiTheme="majorHAnsi" w:hAnsiTheme="majorHAnsi" w:cstheme="majorHAnsi"/>
                <w:sz w:val="22"/>
                <w:szCs w:val="22"/>
              </w:rPr>
              <w:t>0%</w:t>
            </w:r>
          </w:p>
        </w:tc>
      </w:tr>
      <w:tr w:rsidR="00AC6EEE" w14:paraId="60E370FB" w14:textId="77777777" w:rsidTr="00DB65D7">
        <w:trPr>
          <w:trHeight w:val="360"/>
        </w:trPr>
        <w:tc>
          <w:tcPr>
            <w:tcW w:w="32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68065E1" w14:textId="77777777" w:rsidR="00AC6EEE" w:rsidRDefault="00AC6EEE" w:rsidP="00AC6EEE">
            <w:pPr>
              <w:rPr>
                <w:rFonts w:ascii="Calibri" w:hAnsi="Calibri"/>
                <w:color w:val="000000"/>
                <w:sz w:val="20"/>
                <w:szCs w:val="20"/>
              </w:rPr>
            </w:pPr>
            <w:r w:rsidRPr="00E84E9C">
              <w:rPr>
                <w:rFonts w:ascii="Calibri" w:hAnsi="Calibri"/>
                <w:color w:val="000000"/>
                <w:sz w:val="20"/>
                <w:szCs w:val="20"/>
              </w:rPr>
              <w:t>GOLDMAN SACHS INTERNATIONAL</w:t>
            </w:r>
          </w:p>
          <w:p w14:paraId="16EC0C47" w14:textId="76D13C35" w:rsidR="00AC6EEE" w:rsidRPr="00DB65D7" w:rsidRDefault="00AC6EEE" w:rsidP="00AC6EEE">
            <w:pPr>
              <w:jc w:val="center"/>
              <w:rPr>
                <w:rFonts w:asciiTheme="majorHAnsi" w:hAnsiTheme="majorHAnsi" w:cstheme="majorHAnsi"/>
                <w:sz w:val="20"/>
                <w:szCs w:val="20"/>
              </w:rPr>
            </w:pPr>
            <w:r w:rsidRPr="006979FB">
              <w:rPr>
                <w:rFonts w:asciiTheme="majorHAnsi" w:hAnsiTheme="majorHAnsi" w:cstheme="majorHAnsi"/>
                <w:sz w:val="20"/>
                <w:szCs w:val="20"/>
              </w:rPr>
              <w:t xml:space="preserve">LEI Code </w:t>
            </w:r>
            <w:r w:rsidRPr="00E84E9C">
              <w:rPr>
                <w:rFonts w:ascii="Calibri" w:hAnsi="Calibri"/>
                <w:color w:val="000000"/>
                <w:sz w:val="20"/>
                <w:szCs w:val="20"/>
              </w:rPr>
              <w:t>W22LROWP2IHZNBB6K528</w:t>
            </w:r>
          </w:p>
        </w:tc>
        <w:tc>
          <w:tcPr>
            <w:tcW w:w="13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89FAE8C" w14:textId="1F88B508" w:rsidR="00AC6EEE" w:rsidRPr="00DB65D7" w:rsidRDefault="00AC6EEE" w:rsidP="00AC6EEE">
            <w:pPr>
              <w:jc w:val="center"/>
              <w:rPr>
                <w:rFonts w:asciiTheme="majorHAnsi" w:hAnsiTheme="majorHAnsi" w:cstheme="majorHAnsi"/>
                <w:sz w:val="20"/>
                <w:szCs w:val="20"/>
              </w:rPr>
            </w:pPr>
            <w:r>
              <w:rPr>
                <w:rFonts w:asciiTheme="majorHAnsi" w:hAnsiTheme="majorHAnsi" w:cstheme="majorHAnsi"/>
                <w:sz w:val="22"/>
                <w:szCs w:val="22"/>
              </w:rPr>
              <w:t>3</w:t>
            </w:r>
            <w:r w:rsidRPr="005147C5">
              <w:rPr>
                <w:rFonts w:asciiTheme="majorHAnsi" w:hAnsiTheme="majorHAnsi" w:cstheme="majorHAnsi"/>
                <w:sz w:val="22"/>
                <w:szCs w:val="22"/>
              </w:rPr>
              <w:t>.</w:t>
            </w:r>
            <w:r>
              <w:rPr>
                <w:rFonts w:asciiTheme="majorHAnsi" w:hAnsiTheme="majorHAnsi" w:cstheme="majorHAnsi"/>
                <w:sz w:val="22"/>
                <w:szCs w:val="22"/>
              </w:rPr>
              <w:t>20</w:t>
            </w:r>
            <w:r w:rsidRPr="005147C5">
              <w:rPr>
                <w:rFonts w:asciiTheme="majorHAnsi" w:hAnsiTheme="majorHAnsi" w:cstheme="majorHAnsi"/>
                <w:sz w:val="22"/>
                <w:szCs w:val="22"/>
              </w:rPr>
              <w:t>%</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0F817E3" w14:textId="0B1F6187" w:rsidR="00AC6EEE" w:rsidRPr="00DB65D7" w:rsidRDefault="00AC6EEE" w:rsidP="00AC6EEE">
            <w:pPr>
              <w:jc w:val="center"/>
              <w:rPr>
                <w:rFonts w:asciiTheme="majorHAnsi" w:hAnsiTheme="majorHAnsi" w:cstheme="majorHAnsi"/>
                <w:sz w:val="20"/>
                <w:szCs w:val="20"/>
              </w:rPr>
            </w:pPr>
            <w:r>
              <w:rPr>
                <w:rFonts w:asciiTheme="majorHAnsi" w:hAnsiTheme="majorHAnsi" w:cstheme="majorHAnsi"/>
                <w:sz w:val="22"/>
                <w:szCs w:val="22"/>
              </w:rPr>
              <w:t>11.86</w:t>
            </w:r>
            <w:r w:rsidRPr="00CF3001">
              <w:rPr>
                <w:rFonts w:asciiTheme="majorHAnsi" w:hAnsiTheme="majorHAnsi" w:cstheme="majorHAnsi"/>
                <w:sz w:val="22"/>
                <w:szCs w:val="22"/>
              </w:rPr>
              <w:t>%</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8B93003" w14:textId="5E410B88" w:rsidR="00AC6EEE" w:rsidRPr="00DB65D7" w:rsidRDefault="00AC6EEE" w:rsidP="00AC6EEE">
            <w:pPr>
              <w:jc w:val="center"/>
              <w:rPr>
                <w:rFonts w:asciiTheme="majorHAnsi" w:hAnsiTheme="majorHAnsi" w:cstheme="majorHAnsi"/>
                <w:sz w:val="20"/>
                <w:szCs w:val="20"/>
              </w:rPr>
            </w:pPr>
            <w:r w:rsidRPr="00CF3001">
              <w:rPr>
                <w:rFonts w:asciiTheme="majorHAnsi" w:hAnsiTheme="majorHAnsi" w:cstheme="majorHAnsi"/>
                <w:sz w:val="22"/>
                <w:szCs w:val="22"/>
              </w:rPr>
              <w:t>100%</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73C70C" w14:textId="23F54834" w:rsidR="00AC6EEE" w:rsidRPr="00DB65D7" w:rsidRDefault="00AC6EEE" w:rsidP="00AC6EEE">
            <w:pPr>
              <w:jc w:val="center"/>
              <w:rPr>
                <w:rFonts w:asciiTheme="majorHAnsi" w:hAnsiTheme="majorHAnsi" w:cstheme="majorHAnsi"/>
                <w:sz w:val="20"/>
                <w:szCs w:val="20"/>
              </w:rPr>
            </w:pPr>
            <w:r w:rsidRPr="00CF3001">
              <w:rPr>
                <w:rFonts w:asciiTheme="majorHAnsi" w:hAnsiTheme="majorHAnsi" w:cstheme="majorHAnsi"/>
                <w:sz w:val="22"/>
                <w:szCs w:val="22"/>
              </w:rPr>
              <w:t>0%</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BA7D6AD" w14:textId="06D01AC5" w:rsidR="00AC6EEE" w:rsidRPr="00DB65D7" w:rsidRDefault="00AC6EEE" w:rsidP="00AC6EEE">
            <w:pPr>
              <w:jc w:val="center"/>
              <w:rPr>
                <w:rFonts w:asciiTheme="majorHAnsi" w:hAnsiTheme="majorHAnsi" w:cstheme="majorHAnsi"/>
                <w:sz w:val="20"/>
                <w:szCs w:val="20"/>
              </w:rPr>
            </w:pPr>
            <w:r w:rsidRPr="00CF3001">
              <w:rPr>
                <w:rFonts w:asciiTheme="majorHAnsi" w:hAnsiTheme="majorHAnsi" w:cstheme="majorHAnsi"/>
                <w:sz w:val="22"/>
                <w:szCs w:val="22"/>
              </w:rPr>
              <w:t>0%</w:t>
            </w:r>
          </w:p>
        </w:tc>
      </w:tr>
      <w:tr w:rsidR="00AC6EEE" w14:paraId="6D71B911" w14:textId="77777777" w:rsidTr="005F71D4">
        <w:trPr>
          <w:trHeight w:val="360"/>
        </w:trPr>
        <w:tc>
          <w:tcPr>
            <w:tcW w:w="32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07227A0" w14:textId="77777777" w:rsidR="00AC6EEE" w:rsidRPr="00DB65D7" w:rsidRDefault="00AC6EEE" w:rsidP="00AC6EEE">
            <w:pPr>
              <w:jc w:val="center"/>
              <w:rPr>
                <w:rFonts w:ascii="Calibri" w:hAnsi="Calibri" w:cs="Calibri"/>
                <w:color w:val="000000"/>
                <w:sz w:val="22"/>
                <w:szCs w:val="22"/>
              </w:rPr>
            </w:pPr>
            <w:r w:rsidRPr="00DB65D7">
              <w:rPr>
                <w:rFonts w:ascii="Calibri" w:hAnsi="Calibri" w:cs="Calibri"/>
                <w:color w:val="000000"/>
                <w:sz w:val="22"/>
                <w:szCs w:val="22"/>
              </w:rPr>
              <w:t>n/a</w:t>
            </w:r>
          </w:p>
        </w:tc>
        <w:tc>
          <w:tcPr>
            <w:tcW w:w="13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666E1D2" w14:textId="77777777" w:rsidR="00AC6EEE" w:rsidRPr="00DB65D7" w:rsidRDefault="00AC6EEE" w:rsidP="00AC6EEE">
            <w:pPr>
              <w:jc w:val="center"/>
              <w:rPr>
                <w:rFonts w:ascii="Calibri" w:hAnsi="Calibri" w:cs="Calibri"/>
                <w:color w:val="000000"/>
                <w:sz w:val="22"/>
                <w:szCs w:val="22"/>
              </w:rPr>
            </w:pPr>
            <w:r w:rsidRPr="00DB65D7">
              <w:rPr>
                <w:rFonts w:ascii="Calibri" w:hAnsi="Calibri" w:cs="Calibri"/>
                <w:color w:val="000000"/>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3F1EDB6" w14:textId="77777777" w:rsidR="00AC6EEE" w:rsidRPr="00DB65D7" w:rsidRDefault="00AC6EEE" w:rsidP="00AC6EEE">
            <w:pPr>
              <w:jc w:val="center"/>
              <w:rPr>
                <w:rFonts w:ascii="Calibri" w:hAnsi="Calibri" w:cs="Calibri"/>
                <w:color w:val="000000"/>
                <w:sz w:val="22"/>
                <w:szCs w:val="22"/>
              </w:rPr>
            </w:pPr>
            <w:r w:rsidRPr="00DB65D7">
              <w:rPr>
                <w:rFonts w:ascii="Calibri" w:hAnsi="Calibri" w:cs="Calibri"/>
                <w:color w:val="000000"/>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3393056" w14:textId="77777777" w:rsidR="00AC6EEE" w:rsidRPr="00DB65D7" w:rsidRDefault="00AC6EEE" w:rsidP="00AC6EEE">
            <w:pPr>
              <w:jc w:val="center"/>
              <w:rPr>
                <w:rFonts w:ascii="Calibri" w:hAnsi="Calibri" w:cs="Calibri"/>
                <w:color w:val="000000"/>
                <w:sz w:val="22"/>
                <w:szCs w:val="22"/>
              </w:rPr>
            </w:pPr>
            <w:r w:rsidRPr="00DB65D7">
              <w:rPr>
                <w:rFonts w:ascii="Calibri" w:hAnsi="Calibri" w:cs="Calibri"/>
                <w:color w:val="000000"/>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4004F8D" w14:textId="77777777" w:rsidR="00AC6EEE" w:rsidRPr="00DB65D7" w:rsidRDefault="00AC6EEE" w:rsidP="00AC6EEE">
            <w:pPr>
              <w:jc w:val="center"/>
              <w:rPr>
                <w:rFonts w:ascii="Calibri" w:hAnsi="Calibri" w:cs="Calibri"/>
                <w:color w:val="000000"/>
                <w:sz w:val="22"/>
                <w:szCs w:val="22"/>
              </w:rPr>
            </w:pPr>
            <w:r w:rsidRPr="00DB65D7">
              <w:rPr>
                <w:rFonts w:ascii="Calibri" w:hAnsi="Calibri" w:cs="Calibri"/>
                <w:color w:val="000000"/>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AF894D0" w14:textId="77777777" w:rsidR="00AC6EEE" w:rsidRPr="00DB65D7" w:rsidRDefault="00AC6EEE" w:rsidP="00AC6EEE">
            <w:pPr>
              <w:jc w:val="center"/>
              <w:rPr>
                <w:rFonts w:ascii="Calibri" w:hAnsi="Calibri" w:cs="Calibri"/>
                <w:color w:val="000000"/>
                <w:sz w:val="22"/>
                <w:szCs w:val="22"/>
              </w:rPr>
            </w:pPr>
            <w:r w:rsidRPr="00DB65D7">
              <w:rPr>
                <w:rFonts w:ascii="Calibri" w:hAnsi="Calibri" w:cs="Calibri"/>
                <w:color w:val="000000"/>
                <w:sz w:val="22"/>
                <w:szCs w:val="22"/>
              </w:rPr>
              <w:t>n/a</w:t>
            </w:r>
          </w:p>
        </w:tc>
      </w:tr>
    </w:tbl>
    <w:p w14:paraId="11E20AC2" w14:textId="77777777" w:rsidR="00154645" w:rsidRDefault="00154645" w:rsidP="00C261FF">
      <w:pPr>
        <w:rPr>
          <w:rFonts w:asciiTheme="majorHAnsi" w:hAnsiTheme="majorHAnsi" w:cstheme="majorHAnsi"/>
          <w:sz w:val="32"/>
          <w:szCs w:val="32"/>
        </w:rPr>
      </w:pPr>
    </w:p>
    <w:p w14:paraId="2EA3A229" w14:textId="30133507" w:rsidR="00154645" w:rsidRDefault="00154645" w:rsidP="00154645">
      <w:pPr>
        <w:ind w:left="-709"/>
        <w:jc w:val="both"/>
        <w:rPr>
          <w:rFonts w:asciiTheme="majorHAnsi" w:hAnsiTheme="majorHAnsi" w:cstheme="majorHAnsi"/>
          <w:sz w:val="22"/>
          <w:szCs w:val="22"/>
        </w:rPr>
      </w:pPr>
      <w:r>
        <w:rPr>
          <w:rFonts w:asciiTheme="majorHAnsi" w:hAnsiTheme="majorHAnsi" w:cstheme="majorHAnsi"/>
          <w:sz w:val="22"/>
          <w:szCs w:val="22"/>
        </w:rPr>
        <w:t>We consider</w:t>
      </w:r>
      <w:r w:rsidRPr="00371C90">
        <w:rPr>
          <w:rFonts w:asciiTheme="majorHAnsi" w:hAnsiTheme="majorHAnsi" w:cstheme="majorHAnsi"/>
          <w:sz w:val="22"/>
          <w:szCs w:val="22"/>
        </w:rPr>
        <w:t xml:space="preserve"> a number of execution strategies</w:t>
      </w:r>
      <w:r>
        <w:rPr>
          <w:rFonts w:asciiTheme="majorHAnsi" w:hAnsiTheme="majorHAnsi" w:cstheme="majorHAnsi"/>
          <w:sz w:val="22"/>
          <w:szCs w:val="22"/>
        </w:rPr>
        <w:t xml:space="preserve"> and</w:t>
      </w:r>
      <w:r w:rsidRPr="00371C90">
        <w:rPr>
          <w:rFonts w:asciiTheme="majorHAnsi" w:hAnsiTheme="majorHAnsi" w:cstheme="majorHAnsi"/>
          <w:sz w:val="22"/>
          <w:szCs w:val="22"/>
        </w:rPr>
        <w:t xml:space="preserve"> trading entities in order to</w:t>
      </w:r>
      <w:r>
        <w:rPr>
          <w:rFonts w:asciiTheme="majorHAnsi" w:hAnsiTheme="majorHAnsi" w:cstheme="majorHAnsi"/>
          <w:sz w:val="22"/>
          <w:szCs w:val="22"/>
        </w:rPr>
        <w:t xml:space="preserve"> </w:t>
      </w:r>
      <w:r w:rsidRPr="00371C90">
        <w:rPr>
          <w:rFonts w:asciiTheme="majorHAnsi" w:hAnsiTheme="majorHAnsi" w:cstheme="majorHAnsi"/>
          <w:sz w:val="22"/>
          <w:szCs w:val="22"/>
        </w:rPr>
        <w:t>facilitate the most appropriate choice. The execution factors in order of importance</w:t>
      </w:r>
      <w:r>
        <w:rPr>
          <w:rFonts w:asciiTheme="majorHAnsi" w:hAnsiTheme="majorHAnsi" w:cstheme="majorHAnsi"/>
          <w:sz w:val="22"/>
          <w:szCs w:val="22"/>
        </w:rPr>
        <w:t xml:space="preserve"> were</w:t>
      </w:r>
      <w:r w:rsidRPr="00371C90">
        <w:rPr>
          <w:rFonts w:asciiTheme="majorHAnsi" w:hAnsiTheme="majorHAnsi" w:cstheme="majorHAnsi"/>
          <w:sz w:val="22"/>
          <w:szCs w:val="22"/>
        </w:rPr>
        <w:t>:</w:t>
      </w:r>
    </w:p>
    <w:p w14:paraId="6BE628FE" w14:textId="77777777" w:rsidR="002F0DD2" w:rsidRPr="00371C90" w:rsidRDefault="002F0DD2" w:rsidP="00154645">
      <w:pPr>
        <w:ind w:left="-709"/>
        <w:jc w:val="both"/>
        <w:rPr>
          <w:rFonts w:asciiTheme="majorHAnsi" w:hAnsiTheme="majorHAnsi" w:cstheme="majorHAnsi"/>
          <w:sz w:val="22"/>
          <w:szCs w:val="22"/>
        </w:rPr>
      </w:pPr>
    </w:p>
    <w:p w14:paraId="058768AB" w14:textId="77777777" w:rsidR="002F0DD2" w:rsidRDefault="002F0DD2" w:rsidP="002F0DD2">
      <w:pPr>
        <w:pStyle w:val="ListParagraph"/>
        <w:numPr>
          <w:ilvl w:val="0"/>
          <w:numId w:val="15"/>
        </w:numPr>
        <w:jc w:val="both"/>
        <w:rPr>
          <w:rFonts w:asciiTheme="majorHAnsi" w:hAnsiTheme="majorHAnsi" w:cstheme="majorHAnsi"/>
          <w:sz w:val="22"/>
          <w:szCs w:val="22"/>
        </w:rPr>
      </w:pPr>
      <w:r>
        <w:rPr>
          <w:rFonts w:asciiTheme="majorHAnsi" w:hAnsiTheme="majorHAnsi" w:cstheme="majorHAnsi"/>
          <w:sz w:val="22"/>
          <w:szCs w:val="22"/>
        </w:rPr>
        <w:t>Price</w:t>
      </w:r>
    </w:p>
    <w:p w14:paraId="36C71155" w14:textId="77777777" w:rsidR="002F0DD2" w:rsidRDefault="002F0DD2" w:rsidP="002F0DD2">
      <w:pPr>
        <w:pStyle w:val="ListParagraph"/>
        <w:numPr>
          <w:ilvl w:val="0"/>
          <w:numId w:val="15"/>
        </w:numPr>
        <w:jc w:val="both"/>
        <w:rPr>
          <w:rFonts w:asciiTheme="majorHAnsi" w:hAnsiTheme="majorHAnsi" w:cstheme="majorHAnsi"/>
          <w:sz w:val="22"/>
          <w:szCs w:val="22"/>
        </w:rPr>
      </w:pPr>
      <w:r>
        <w:rPr>
          <w:rFonts w:asciiTheme="majorHAnsi" w:hAnsiTheme="majorHAnsi" w:cstheme="majorHAnsi"/>
          <w:sz w:val="22"/>
          <w:szCs w:val="22"/>
        </w:rPr>
        <w:t>Size</w:t>
      </w:r>
    </w:p>
    <w:p w14:paraId="0DF0BFFA" w14:textId="77777777" w:rsidR="002F0DD2" w:rsidRDefault="002F0DD2" w:rsidP="002F0DD2">
      <w:pPr>
        <w:pStyle w:val="ListParagraph"/>
        <w:numPr>
          <w:ilvl w:val="0"/>
          <w:numId w:val="15"/>
        </w:numPr>
        <w:jc w:val="both"/>
        <w:rPr>
          <w:rFonts w:asciiTheme="majorHAnsi" w:hAnsiTheme="majorHAnsi" w:cstheme="majorHAnsi"/>
          <w:sz w:val="22"/>
          <w:szCs w:val="22"/>
        </w:rPr>
      </w:pPr>
      <w:r>
        <w:rPr>
          <w:rFonts w:asciiTheme="majorHAnsi" w:hAnsiTheme="majorHAnsi" w:cstheme="majorHAnsi"/>
          <w:sz w:val="22"/>
          <w:szCs w:val="22"/>
        </w:rPr>
        <w:t>Speed and likelihood of execution</w:t>
      </w:r>
    </w:p>
    <w:p w14:paraId="680181FB" w14:textId="77777777" w:rsidR="002F0DD2" w:rsidRDefault="002F0DD2" w:rsidP="002F0DD2">
      <w:pPr>
        <w:pStyle w:val="ListParagraph"/>
        <w:numPr>
          <w:ilvl w:val="0"/>
          <w:numId w:val="15"/>
        </w:numPr>
        <w:jc w:val="both"/>
        <w:rPr>
          <w:rFonts w:asciiTheme="majorHAnsi" w:hAnsiTheme="majorHAnsi" w:cstheme="majorHAnsi"/>
          <w:sz w:val="22"/>
          <w:szCs w:val="22"/>
        </w:rPr>
      </w:pPr>
      <w:r>
        <w:rPr>
          <w:rFonts w:asciiTheme="majorHAnsi" w:hAnsiTheme="majorHAnsi" w:cstheme="majorHAnsi"/>
          <w:sz w:val="22"/>
          <w:szCs w:val="22"/>
        </w:rPr>
        <w:t>Costs</w:t>
      </w:r>
    </w:p>
    <w:p w14:paraId="1CE461D0" w14:textId="77777777" w:rsidR="002F0DD2" w:rsidRDefault="002F0DD2" w:rsidP="002F0DD2">
      <w:pPr>
        <w:jc w:val="both"/>
        <w:rPr>
          <w:rFonts w:asciiTheme="majorHAnsi" w:hAnsiTheme="majorHAnsi" w:cstheme="majorHAnsi"/>
          <w:sz w:val="22"/>
          <w:szCs w:val="22"/>
        </w:rPr>
      </w:pPr>
    </w:p>
    <w:p w14:paraId="17646915" w14:textId="77777777" w:rsidR="00154645" w:rsidRDefault="00154645" w:rsidP="00154645">
      <w:pPr>
        <w:pStyle w:val="ListParagraph"/>
        <w:jc w:val="both"/>
        <w:rPr>
          <w:rFonts w:asciiTheme="majorHAnsi" w:hAnsiTheme="majorHAnsi" w:cstheme="majorHAnsi"/>
          <w:sz w:val="22"/>
          <w:szCs w:val="22"/>
        </w:rPr>
      </w:pPr>
    </w:p>
    <w:p w14:paraId="021FFC16" w14:textId="77777777" w:rsidR="00154645" w:rsidRPr="005F71D4" w:rsidRDefault="00154645" w:rsidP="00154645">
      <w:pPr>
        <w:ind w:left="-709"/>
        <w:jc w:val="both"/>
        <w:rPr>
          <w:rFonts w:asciiTheme="majorHAnsi" w:hAnsiTheme="majorHAnsi" w:cstheme="majorHAnsi"/>
          <w:sz w:val="22"/>
          <w:szCs w:val="22"/>
        </w:rPr>
      </w:pPr>
      <w:r w:rsidRPr="005F71D4">
        <w:rPr>
          <w:rFonts w:asciiTheme="majorHAnsi" w:hAnsiTheme="majorHAnsi" w:cstheme="majorHAnsi"/>
          <w:sz w:val="22"/>
          <w:szCs w:val="22"/>
        </w:rPr>
        <w:t>The relative importance of each of these factors may vary slightly depending on 1) the intent of the investment manager who created the order and 2) the characteristics of the order, financial instrument and the execution venue.</w:t>
      </w:r>
    </w:p>
    <w:p w14:paraId="0C54DCB4" w14:textId="77777777" w:rsidR="00154645" w:rsidRDefault="00154645" w:rsidP="00C261FF">
      <w:pPr>
        <w:rPr>
          <w:rFonts w:asciiTheme="majorHAnsi" w:hAnsiTheme="majorHAnsi" w:cstheme="majorHAnsi"/>
          <w:sz w:val="32"/>
          <w:szCs w:val="32"/>
        </w:rPr>
      </w:pPr>
    </w:p>
    <w:p w14:paraId="750B632C" w14:textId="77777777" w:rsidR="00B41BA3" w:rsidRDefault="00B41BA3" w:rsidP="00C261FF">
      <w:pPr>
        <w:rPr>
          <w:rFonts w:asciiTheme="majorHAnsi" w:hAnsiTheme="majorHAnsi" w:cstheme="majorHAnsi"/>
          <w:sz w:val="32"/>
          <w:szCs w:val="32"/>
        </w:rPr>
      </w:pPr>
    </w:p>
    <w:p w14:paraId="50E891E2" w14:textId="77777777" w:rsidR="00B41BA3" w:rsidRDefault="00B41BA3" w:rsidP="00C261FF">
      <w:pPr>
        <w:rPr>
          <w:rFonts w:asciiTheme="majorHAnsi" w:hAnsiTheme="majorHAnsi" w:cstheme="majorHAnsi"/>
          <w:sz w:val="32"/>
          <w:szCs w:val="32"/>
        </w:rPr>
      </w:pPr>
    </w:p>
    <w:p w14:paraId="05317188" w14:textId="77777777" w:rsidR="00B41BA3" w:rsidRDefault="00B41BA3" w:rsidP="00C261FF">
      <w:pPr>
        <w:rPr>
          <w:rFonts w:asciiTheme="majorHAnsi" w:hAnsiTheme="majorHAnsi" w:cstheme="majorHAnsi"/>
          <w:sz w:val="32"/>
          <w:szCs w:val="32"/>
        </w:rPr>
      </w:pPr>
    </w:p>
    <w:p w14:paraId="414F0AAA" w14:textId="43A557FE" w:rsidR="00A056AB" w:rsidRDefault="00A056AB" w:rsidP="00C261FF">
      <w:pPr>
        <w:rPr>
          <w:rFonts w:asciiTheme="majorHAnsi" w:hAnsiTheme="majorHAnsi" w:cstheme="majorHAnsi"/>
          <w:sz w:val="32"/>
          <w:szCs w:val="32"/>
        </w:rPr>
      </w:pPr>
    </w:p>
    <w:p w14:paraId="392D845D" w14:textId="223BBC81" w:rsidR="00DB65D7" w:rsidRDefault="00DB65D7" w:rsidP="00C261FF">
      <w:pPr>
        <w:rPr>
          <w:rFonts w:asciiTheme="majorHAnsi" w:hAnsiTheme="majorHAnsi" w:cstheme="majorHAnsi"/>
          <w:sz w:val="32"/>
          <w:szCs w:val="32"/>
        </w:rPr>
      </w:pPr>
    </w:p>
    <w:p w14:paraId="68BB56BC" w14:textId="5649CC49" w:rsidR="00DB65D7" w:rsidRDefault="00DB65D7" w:rsidP="00C261FF">
      <w:pPr>
        <w:rPr>
          <w:rFonts w:asciiTheme="majorHAnsi" w:hAnsiTheme="majorHAnsi" w:cstheme="majorHAnsi"/>
          <w:sz w:val="32"/>
          <w:szCs w:val="32"/>
        </w:rPr>
      </w:pPr>
    </w:p>
    <w:p w14:paraId="682F0141" w14:textId="6E501AAA" w:rsidR="00DB65D7" w:rsidRDefault="00DB65D7" w:rsidP="00C261FF">
      <w:pPr>
        <w:rPr>
          <w:rFonts w:asciiTheme="majorHAnsi" w:hAnsiTheme="majorHAnsi" w:cstheme="majorHAnsi"/>
          <w:sz w:val="32"/>
          <w:szCs w:val="32"/>
        </w:rPr>
      </w:pPr>
    </w:p>
    <w:p w14:paraId="121BD5DC" w14:textId="50E81430" w:rsidR="00DB65D7" w:rsidRDefault="00DB65D7" w:rsidP="00C261FF">
      <w:pPr>
        <w:rPr>
          <w:rFonts w:asciiTheme="majorHAnsi" w:hAnsiTheme="majorHAnsi" w:cstheme="majorHAnsi"/>
          <w:sz w:val="32"/>
          <w:szCs w:val="32"/>
        </w:rPr>
      </w:pPr>
    </w:p>
    <w:p w14:paraId="725B6946" w14:textId="77777777" w:rsidR="00DB65D7" w:rsidRDefault="00DB65D7" w:rsidP="00C261FF">
      <w:pPr>
        <w:rPr>
          <w:rFonts w:asciiTheme="majorHAnsi" w:hAnsiTheme="majorHAnsi" w:cstheme="majorHAnsi"/>
          <w:sz w:val="32"/>
          <w:szCs w:val="32"/>
        </w:rPr>
      </w:pPr>
    </w:p>
    <w:tbl>
      <w:tblPr>
        <w:tblpPr w:leftFromText="180" w:rightFromText="180" w:vertAnchor="text" w:tblpX="-601" w:tblpY="360"/>
        <w:tblW w:w="10031" w:type="dxa"/>
        <w:tblLayout w:type="fixed"/>
        <w:tblCellMar>
          <w:left w:w="0" w:type="dxa"/>
          <w:right w:w="0" w:type="dxa"/>
        </w:tblCellMar>
        <w:tblLook w:val="04A0" w:firstRow="1" w:lastRow="0" w:firstColumn="1" w:lastColumn="0" w:noHBand="0" w:noVBand="1"/>
      </w:tblPr>
      <w:tblGrid>
        <w:gridCol w:w="3239"/>
        <w:gridCol w:w="1357"/>
        <w:gridCol w:w="1357"/>
        <w:gridCol w:w="1360"/>
        <w:gridCol w:w="1360"/>
        <w:gridCol w:w="1358"/>
      </w:tblGrid>
      <w:tr w:rsidR="00154645" w14:paraId="3C16CF95" w14:textId="77777777" w:rsidTr="005F71D4">
        <w:trPr>
          <w:trHeight w:val="360"/>
        </w:trPr>
        <w:tc>
          <w:tcPr>
            <w:tcW w:w="323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8DD0519" w14:textId="77777777" w:rsidR="00154645" w:rsidRPr="00CF3001" w:rsidRDefault="00154645" w:rsidP="005F71D4">
            <w:pPr>
              <w:rPr>
                <w:rFonts w:asciiTheme="majorHAnsi" w:hAnsiTheme="majorHAnsi" w:cstheme="majorHAnsi"/>
                <w:sz w:val="22"/>
                <w:szCs w:val="22"/>
              </w:rPr>
            </w:pPr>
            <w:r w:rsidRPr="00CF3001">
              <w:rPr>
                <w:rFonts w:asciiTheme="majorHAnsi" w:hAnsiTheme="majorHAnsi" w:cstheme="majorHAnsi"/>
                <w:sz w:val="22"/>
                <w:szCs w:val="22"/>
              </w:rPr>
              <w:lastRenderedPageBreak/>
              <w:t xml:space="preserve">Class of Instrument </w:t>
            </w:r>
          </w:p>
        </w:tc>
        <w:tc>
          <w:tcPr>
            <w:tcW w:w="6792" w:type="dxa"/>
            <w:gridSpan w:val="5"/>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2193519" w14:textId="038E8A8B" w:rsidR="00154645" w:rsidRPr="00C55BC5" w:rsidRDefault="00154645" w:rsidP="005F71D4">
            <w:pPr>
              <w:rPr>
                <w:rFonts w:asciiTheme="majorHAnsi" w:hAnsiTheme="majorHAnsi" w:cstheme="majorHAnsi"/>
                <w:sz w:val="22"/>
                <w:szCs w:val="22"/>
              </w:rPr>
            </w:pPr>
            <w:r w:rsidRPr="00C55BC5">
              <w:rPr>
                <w:rFonts w:asciiTheme="majorHAnsi" w:hAnsiTheme="majorHAnsi" w:cstheme="majorHAnsi"/>
                <w:sz w:val="22"/>
                <w:szCs w:val="22"/>
              </w:rPr>
              <w:t>Debt instruments</w:t>
            </w:r>
            <w:r>
              <w:rPr>
                <w:rFonts w:asciiTheme="majorHAnsi" w:hAnsiTheme="majorHAnsi" w:cstheme="majorHAnsi"/>
                <w:sz w:val="22"/>
                <w:szCs w:val="22"/>
              </w:rPr>
              <w:t>: Bonds</w:t>
            </w:r>
          </w:p>
        </w:tc>
      </w:tr>
      <w:tr w:rsidR="00154645" w14:paraId="4340A13A" w14:textId="77777777" w:rsidTr="005F71D4">
        <w:trPr>
          <w:trHeight w:val="360"/>
        </w:trPr>
        <w:tc>
          <w:tcPr>
            <w:tcW w:w="3239"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2265641" w14:textId="77777777" w:rsidR="00154645" w:rsidRPr="00CF3001" w:rsidRDefault="00154645" w:rsidP="005F71D4">
            <w:pPr>
              <w:rPr>
                <w:rFonts w:asciiTheme="majorHAnsi" w:hAnsiTheme="majorHAnsi" w:cstheme="majorHAnsi"/>
                <w:sz w:val="22"/>
                <w:szCs w:val="22"/>
              </w:rPr>
            </w:pPr>
            <w:r w:rsidRPr="00CF3001">
              <w:rPr>
                <w:rFonts w:asciiTheme="majorHAnsi" w:hAnsiTheme="majorHAnsi" w:cstheme="majorHAnsi"/>
                <w:sz w:val="22"/>
                <w:szCs w:val="22"/>
              </w:rPr>
              <w:t>Notification if &lt;1 average trade per business day in the previous year </w:t>
            </w:r>
          </w:p>
        </w:tc>
        <w:tc>
          <w:tcPr>
            <w:tcW w:w="6792"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C7CE43" w14:textId="46E43CAF" w:rsidR="00154645" w:rsidRPr="00CF3001" w:rsidRDefault="00B41BA3" w:rsidP="00DB65D7">
            <w:pPr>
              <w:rPr>
                <w:rFonts w:asciiTheme="majorHAnsi" w:hAnsiTheme="majorHAnsi" w:cstheme="majorHAnsi"/>
                <w:sz w:val="22"/>
                <w:szCs w:val="22"/>
              </w:rPr>
            </w:pPr>
            <w:r>
              <w:rPr>
                <w:rFonts w:asciiTheme="majorHAnsi" w:hAnsiTheme="majorHAnsi" w:cstheme="majorHAnsi"/>
                <w:sz w:val="22"/>
                <w:szCs w:val="22"/>
              </w:rPr>
              <w:t>Y</w:t>
            </w:r>
            <w:r w:rsidR="00DB65D7">
              <w:rPr>
                <w:rFonts w:asciiTheme="majorHAnsi" w:hAnsiTheme="majorHAnsi" w:cstheme="majorHAnsi"/>
                <w:sz w:val="22"/>
                <w:szCs w:val="22"/>
              </w:rPr>
              <w:t>es</w:t>
            </w:r>
          </w:p>
        </w:tc>
      </w:tr>
      <w:tr w:rsidR="00154645" w14:paraId="71FDC0AD" w14:textId="77777777" w:rsidTr="005F71D4">
        <w:trPr>
          <w:trHeight w:val="1215"/>
        </w:trPr>
        <w:tc>
          <w:tcPr>
            <w:tcW w:w="3239"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1761373" w14:textId="77777777" w:rsidR="00154645" w:rsidRPr="00CF3001" w:rsidRDefault="00154645" w:rsidP="005F71D4">
            <w:pPr>
              <w:rPr>
                <w:rFonts w:asciiTheme="majorHAnsi" w:hAnsiTheme="majorHAnsi" w:cstheme="majorHAnsi"/>
                <w:sz w:val="22"/>
                <w:szCs w:val="22"/>
              </w:rPr>
            </w:pPr>
            <w:r w:rsidRPr="00CF3001">
              <w:rPr>
                <w:rFonts w:asciiTheme="majorHAnsi" w:hAnsiTheme="majorHAnsi" w:cstheme="majorHAnsi"/>
                <w:sz w:val="22"/>
                <w:szCs w:val="22"/>
              </w:rPr>
              <w:t>Top five execution venues ranked in terms of trading volumes (descending order) </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9D4F366" w14:textId="77777777" w:rsidR="00154645" w:rsidRPr="00CF3001" w:rsidRDefault="00154645" w:rsidP="005F71D4">
            <w:pPr>
              <w:jc w:val="center"/>
              <w:rPr>
                <w:rFonts w:asciiTheme="majorHAnsi" w:hAnsiTheme="majorHAnsi" w:cstheme="majorHAnsi"/>
                <w:sz w:val="22"/>
                <w:szCs w:val="22"/>
              </w:rPr>
            </w:pPr>
            <w:r w:rsidRPr="00CF3001">
              <w:rPr>
                <w:rFonts w:asciiTheme="majorHAnsi" w:hAnsiTheme="majorHAnsi" w:cstheme="majorHAnsi"/>
                <w:sz w:val="22"/>
                <w:szCs w:val="22"/>
              </w:rPr>
              <w:t>Proportion of volume traded as a percentage of total in that class</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98A7AFB" w14:textId="77777777" w:rsidR="00154645" w:rsidRPr="00CF3001" w:rsidRDefault="00154645" w:rsidP="005F71D4">
            <w:pPr>
              <w:jc w:val="center"/>
              <w:rPr>
                <w:rFonts w:asciiTheme="majorHAnsi" w:hAnsiTheme="majorHAnsi" w:cstheme="majorHAnsi"/>
                <w:sz w:val="22"/>
                <w:szCs w:val="22"/>
              </w:rPr>
            </w:pPr>
            <w:r w:rsidRPr="00CF3001">
              <w:rPr>
                <w:rFonts w:asciiTheme="majorHAnsi" w:hAnsiTheme="majorHAnsi" w:cstheme="majorHAnsi"/>
                <w:sz w:val="22"/>
                <w:szCs w:val="22"/>
              </w:rPr>
              <w:t>Proportion of orders executed as percentage of total in that class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09CAA61" w14:textId="77777777" w:rsidR="00154645" w:rsidRPr="00CF3001" w:rsidRDefault="00154645" w:rsidP="005F71D4">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54111BF" w14:textId="77777777" w:rsidR="00154645" w:rsidRPr="00CF3001" w:rsidRDefault="00154645" w:rsidP="005F71D4">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1C52A34E" w14:textId="77777777" w:rsidR="00154645" w:rsidRPr="00CF3001" w:rsidRDefault="00154645" w:rsidP="005F71D4">
            <w:pPr>
              <w:jc w:val="center"/>
              <w:rPr>
                <w:rFonts w:asciiTheme="majorHAnsi" w:hAnsiTheme="majorHAnsi" w:cstheme="majorHAnsi"/>
                <w:sz w:val="22"/>
                <w:szCs w:val="22"/>
              </w:rPr>
            </w:pPr>
          </w:p>
        </w:tc>
        <w:tc>
          <w:tcPr>
            <w:tcW w:w="1358"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94FB5CA" w14:textId="77777777" w:rsidR="00154645" w:rsidRPr="00CF3001" w:rsidRDefault="00154645" w:rsidP="005F71D4">
            <w:pPr>
              <w:jc w:val="center"/>
              <w:rPr>
                <w:rFonts w:asciiTheme="majorHAnsi" w:hAnsiTheme="majorHAnsi" w:cstheme="majorHAnsi"/>
                <w:sz w:val="22"/>
                <w:szCs w:val="22"/>
              </w:rPr>
            </w:pPr>
            <w:r w:rsidRPr="00CF3001">
              <w:rPr>
                <w:rFonts w:asciiTheme="majorHAnsi" w:hAnsiTheme="majorHAnsi" w:cstheme="majorHAnsi"/>
                <w:sz w:val="22"/>
                <w:szCs w:val="22"/>
              </w:rPr>
              <w:t>Percentage of directed orders</w:t>
            </w:r>
          </w:p>
        </w:tc>
      </w:tr>
      <w:tr w:rsidR="00154645" w14:paraId="1C5107BF" w14:textId="77777777" w:rsidTr="00DB65D7">
        <w:trPr>
          <w:trHeight w:val="360"/>
        </w:trPr>
        <w:tc>
          <w:tcPr>
            <w:tcW w:w="323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14:paraId="1D370FB1" w14:textId="77777777" w:rsidR="00AC6EEE" w:rsidRDefault="00AC6EEE" w:rsidP="00AC6EEE">
            <w:pPr>
              <w:rPr>
                <w:rFonts w:ascii="Calibri" w:hAnsi="Calibri" w:cs="Calibri"/>
                <w:color w:val="000000"/>
                <w:sz w:val="22"/>
                <w:szCs w:val="22"/>
              </w:rPr>
            </w:pPr>
            <w:r>
              <w:rPr>
                <w:rFonts w:ascii="Calibri" w:hAnsi="Calibri" w:cs="Calibri"/>
                <w:color w:val="000000"/>
                <w:sz w:val="22"/>
                <w:szCs w:val="22"/>
              </w:rPr>
              <w:t>Northern Trust Securities LLP</w:t>
            </w:r>
          </w:p>
          <w:p w14:paraId="526E8ABC" w14:textId="3389D915" w:rsidR="00154645" w:rsidRPr="00DB65D7" w:rsidRDefault="00AC6EEE" w:rsidP="0035162F">
            <w:pPr>
              <w:rPr>
                <w:rFonts w:ascii="Calibri" w:hAnsi="Calibri"/>
                <w:color w:val="000000"/>
                <w:sz w:val="20"/>
                <w:szCs w:val="20"/>
              </w:rPr>
            </w:pPr>
            <w:r w:rsidRPr="006979FB">
              <w:rPr>
                <w:rFonts w:asciiTheme="majorHAnsi" w:hAnsiTheme="majorHAnsi" w:cstheme="majorHAnsi"/>
                <w:sz w:val="20"/>
                <w:szCs w:val="20"/>
              </w:rPr>
              <w:t xml:space="preserve">LEI Code </w:t>
            </w:r>
            <w:r w:rsidRPr="007B38C9">
              <w:rPr>
                <w:rFonts w:asciiTheme="majorHAnsi" w:hAnsiTheme="majorHAnsi" w:cstheme="majorHAnsi"/>
                <w:sz w:val="20"/>
                <w:szCs w:val="20"/>
              </w:rPr>
              <w:t>549300EF8AZLRG0UC208</w:t>
            </w:r>
          </w:p>
        </w:tc>
        <w:tc>
          <w:tcPr>
            <w:tcW w:w="1357"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75CD1F37" w14:textId="42357A86" w:rsidR="00154645" w:rsidRPr="00DB65D7" w:rsidRDefault="00AC6EEE" w:rsidP="002F0DD2">
            <w:pPr>
              <w:jc w:val="center"/>
              <w:rPr>
                <w:rFonts w:ascii="Calibri" w:hAnsi="Calibri" w:cs="Calibri"/>
                <w:color w:val="000000"/>
                <w:sz w:val="22"/>
                <w:szCs w:val="22"/>
              </w:rPr>
            </w:pPr>
            <w:r w:rsidRPr="00DB65D7">
              <w:rPr>
                <w:rFonts w:ascii="Calibri" w:hAnsi="Calibri" w:cs="Calibri"/>
                <w:color w:val="000000"/>
                <w:sz w:val="22"/>
                <w:szCs w:val="22"/>
              </w:rPr>
              <w:t>100</w:t>
            </w:r>
            <w:r w:rsidR="00154645" w:rsidRPr="00DB65D7">
              <w:rPr>
                <w:rFonts w:ascii="Calibri" w:hAnsi="Calibri" w:cs="Calibri"/>
                <w:color w:val="000000"/>
                <w:sz w:val="22"/>
                <w:szCs w:val="22"/>
              </w:rPr>
              <w:t>%</w:t>
            </w:r>
          </w:p>
        </w:tc>
        <w:tc>
          <w:tcPr>
            <w:tcW w:w="1357"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593387C6" w14:textId="527F2649" w:rsidR="00154645" w:rsidRPr="00DB65D7" w:rsidRDefault="00AC6EEE" w:rsidP="002F0DD2">
            <w:pPr>
              <w:jc w:val="center"/>
              <w:rPr>
                <w:rFonts w:ascii="Calibri" w:hAnsi="Calibri" w:cs="Calibri"/>
                <w:color w:val="000000"/>
                <w:sz w:val="22"/>
                <w:szCs w:val="22"/>
              </w:rPr>
            </w:pPr>
            <w:r w:rsidRPr="00DB65D7">
              <w:rPr>
                <w:rFonts w:ascii="Calibri" w:hAnsi="Calibri" w:cs="Calibri"/>
                <w:color w:val="000000"/>
                <w:sz w:val="22"/>
                <w:szCs w:val="22"/>
              </w:rPr>
              <w:t>100</w:t>
            </w:r>
            <w:r w:rsidR="00154645" w:rsidRPr="00DB65D7">
              <w:rPr>
                <w:rFonts w:ascii="Calibri" w:hAnsi="Calibri" w:cs="Calibri"/>
                <w:color w:val="000000"/>
                <w:sz w:val="22"/>
                <w:szCs w:val="22"/>
              </w:rPr>
              <w:t>%</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28ECAE71" w14:textId="77777777" w:rsidR="00154645" w:rsidRPr="00DB65D7" w:rsidRDefault="00154645" w:rsidP="00A954AE">
            <w:pPr>
              <w:jc w:val="center"/>
              <w:rPr>
                <w:rFonts w:ascii="Calibri" w:hAnsi="Calibri" w:cs="Calibri"/>
                <w:color w:val="000000"/>
                <w:sz w:val="22"/>
                <w:szCs w:val="22"/>
              </w:rPr>
            </w:pPr>
            <w:r w:rsidRPr="00DB65D7">
              <w:rPr>
                <w:rFonts w:ascii="Calibri" w:hAnsi="Calibri" w:cs="Calibri"/>
                <w:color w:val="000000"/>
                <w:sz w:val="22"/>
                <w:szCs w:val="22"/>
              </w:rPr>
              <w:t>0%</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1AECF407" w14:textId="77777777" w:rsidR="00154645" w:rsidRPr="00DB65D7" w:rsidRDefault="00154645" w:rsidP="00D62C16">
            <w:pPr>
              <w:jc w:val="center"/>
              <w:rPr>
                <w:rFonts w:ascii="Calibri" w:hAnsi="Calibri" w:cs="Calibri"/>
                <w:color w:val="000000"/>
                <w:sz w:val="22"/>
                <w:szCs w:val="22"/>
              </w:rPr>
            </w:pPr>
            <w:r w:rsidRPr="00DB65D7">
              <w:rPr>
                <w:rFonts w:ascii="Calibri" w:hAnsi="Calibri" w:cs="Calibri"/>
                <w:color w:val="000000"/>
                <w:sz w:val="22"/>
                <w:szCs w:val="22"/>
              </w:rPr>
              <w:t>100%</w:t>
            </w:r>
          </w:p>
        </w:tc>
        <w:tc>
          <w:tcPr>
            <w:tcW w:w="1358"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0F5A7541" w14:textId="77777777" w:rsidR="00154645" w:rsidRPr="00DB65D7" w:rsidRDefault="00154645" w:rsidP="00DB65D7">
            <w:pPr>
              <w:jc w:val="center"/>
              <w:rPr>
                <w:rFonts w:ascii="Calibri" w:hAnsi="Calibri" w:cs="Calibri"/>
                <w:color w:val="000000"/>
                <w:sz w:val="22"/>
                <w:szCs w:val="22"/>
              </w:rPr>
            </w:pPr>
            <w:r w:rsidRPr="00DB65D7">
              <w:rPr>
                <w:rFonts w:ascii="Calibri" w:hAnsi="Calibri" w:cs="Calibri"/>
                <w:color w:val="000000"/>
                <w:sz w:val="22"/>
                <w:szCs w:val="22"/>
              </w:rPr>
              <w:t>0%</w:t>
            </w:r>
          </w:p>
        </w:tc>
      </w:tr>
      <w:tr w:rsidR="00154645" w14:paraId="7D14D875" w14:textId="77777777" w:rsidTr="00DB65D7">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3C42655" w14:textId="054EF695" w:rsidR="00154645" w:rsidRPr="00DB65D7" w:rsidRDefault="00AC6EEE" w:rsidP="00DB65D7">
            <w:pPr>
              <w:jc w:val="center"/>
              <w:rPr>
                <w:rFonts w:ascii="Calibri" w:hAnsi="Calibri" w:cs="Calibri"/>
                <w:color w:val="000000"/>
                <w:sz w:val="22"/>
                <w:szCs w:val="22"/>
              </w:rPr>
            </w:pPr>
            <w:r w:rsidRPr="00DB65D7">
              <w:rPr>
                <w:rFonts w:ascii="Calibri" w:hAnsi="Calibri" w:cs="Calibri"/>
                <w:color w:val="000000"/>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6FF78A5" w14:textId="05015138" w:rsidR="00154645" w:rsidRPr="00DB65D7" w:rsidRDefault="00AC6EEE" w:rsidP="0035162F">
            <w:pPr>
              <w:jc w:val="center"/>
              <w:rPr>
                <w:rFonts w:ascii="Calibri" w:hAnsi="Calibri" w:cs="Calibri"/>
                <w:color w:val="000000"/>
                <w:sz w:val="22"/>
                <w:szCs w:val="22"/>
              </w:rPr>
            </w:pPr>
            <w:r w:rsidRPr="00DB65D7">
              <w:rPr>
                <w:rFonts w:ascii="Calibri" w:hAnsi="Calibri" w:cs="Calibri"/>
                <w:color w:val="000000"/>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1C4561D" w14:textId="3E527021" w:rsidR="00154645" w:rsidRPr="00DB65D7" w:rsidRDefault="00AC6EEE" w:rsidP="002F0DD2">
            <w:pPr>
              <w:jc w:val="center"/>
              <w:rPr>
                <w:rFonts w:ascii="Calibri" w:hAnsi="Calibri" w:cs="Calibri"/>
                <w:color w:val="000000"/>
                <w:sz w:val="22"/>
                <w:szCs w:val="22"/>
              </w:rPr>
            </w:pPr>
            <w:r w:rsidRPr="00DB65D7">
              <w:rPr>
                <w:rFonts w:ascii="Calibri" w:hAnsi="Calibri" w:cs="Calibri"/>
                <w:color w:val="000000"/>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4288043" w14:textId="2524AA7E" w:rsidR="00154645" w:rsidRPr="00DB65D7" w:rsidRDefault="00AC6EEE" w:rsidP="002F0DD2">
            <w:pPr>
              <w:jc w:val="center"/>
              <w:rPr>
                <w:rFonts w:ascii="Calibri" w:hAnsi="Calibri" w:cs="Calibri"/>
                <w:color w:val="000000"/>
                <w:sz w:val="22"/>
                <w:szCs w:val="22"/>
              </w:rPr>
            </w:pPr>
            <w:r w:rsidRPr="00DB65D7">
              <w:rPr>
                <w:rFonts w:ascii="Calibri" w:hAnsi="Calibri" w:cs="Calibri"/>
                <w:color w:val="000000"/>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0CD4921" w14:textId="31E1E489" w:rsidR="00154645" w:rsidRPr="00DB65D7" w:rsidRDefault="00AC6EEE" w:rsidP="00A954AE">
            <w:pPr>
              <w:jc w:val="center"/>
              <w:rPr>
                <w:rFonts w:ascii="Calibri" w:hAnsi="Calibri" w:cs="Calibri"/>
                <w:color w:val="000000"/>
                <w:sz w:val="22"/>
                <w:szCs w:val="22"/>
              </w:rPr>
            </w:pPr>
            <w:r w:rsidRPr="00DB65D7">
              <w:rPr>
                <w:rFonts w:ascii="Calibri" w:hAnsi="Calibri" w:cs="Calibri"/>
                <w:color w:val="000000"/>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7B5912" w14:textId="722D2373" w:rsidR="00154645" w:rsidRPr="00DB65D7" w:rsidRDefault="00AC6EEE" w:rsidP="00A954AE">
            <w:pPr>
              <w:jc w:val="center"/>
              <w:rPr>
                <w:rFonts w:ascii="Calibri" w:hAnsi="Calibri" w:cs="Calibri"/>
                <w:color w:val="000000"/>
                <w:sz w:val="22"/>
                <w:szCs w:val="22"/>
              </w:rPr>
            </w:pPr>
            <w:r w:rsidRPr="00DB65D7">
              <w:rPr>
                <w:rFonts w:ascii="Calibri" w:hAnsi="Calibri" w:cs="Calibri"/>
                <w:color w:val="000000"/>
                <w:sz w:val="22"/>
                <w:szCs w:val="22"/>
              </w:rPr>
              <w:t>n/a</w:t>
            </w:r>
          </w:p>
        </w:tc>
      </w:tr>
      <w:tr w:rsidR="00AC6EEE" w14:paraId="2BD07A6C" w14:textId="77777777" w:rsidTr="00DB65D7">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C1074D" w14:textId="327B6C23" w:rsidR="00AC6EEE" w:rsidRPr="00DB65D7" w:rsidRDefault="00AC6EEE" w:rsidP="0035162F">
            <w:pPr>
              <w:jc w:val="center"/>
              <w:rPr>
                <w:rFonts w:ascii="Calibri" w:hAnsi="Calibri" w:cs="Calibri"/>
                <w:color w:val="000000"/>
                <w:sz w:val="22"/>
                <w:szCs w:val="22"/>
              </w:rPr>
            </w:pPr>
            <w:r w:rsidRPr="00DB65D7">
              <w:rPr>
                <w:rFonts w:ascii="Calibri" w:hAnsi="Calibri" w:cs="Calibri"/>
                <w:color w:val="000000"/>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41E61F" w14:textId="23ED6BB3" w:rsidR="00AC6EEE" w:rsidRPr="00DB65D7" w:rsidRDefault="00AC6EEE" w:rsidP="002F0DD2">
            <w:pPr>
              <w:jc w:val="center"/>
              <w:rPr>
                <w:rFonts w:ascii="Calibri" w:hAnsi="Calibri" w:cs="Calibri"/>
                <w:color w:val="000000"/>
                <w:sz w:val="22"/>
                <w:szCs w:val="22"/>
              </w:rPr>
            </w:pPr>
            <w:r w:rsidRPr="00DB65D7">
              <w:rPr>
                <w:rFonts w:ascii="Calibri" w:hAnsi="Calibri" w:cs="Calibri"/>
                <w:color w:val="000000"/>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E26023C" w14:textId="4EBE23B9" w:rsidR="00AC6EEE" w:rsidRPr="00DB65D7" w:rsidRDefault="00AC6EEE" w:rsidP="002F0DD2">
            <w:pPr>
              <w:jc w:val="center"/>
              <w:rPr>
                <w:rFonts w:ascii="Calibri" w:hAnsi="Calibri" w:cs="Calibri"/>
                <w:color w:val="000000"/>
                <w:sz w:val="22"/>
                <w:szCs w:val="22"/>
              </w:rPr>
            </w:pPr>
            <w:r w:rsidRPr="00DB65D7">
              <w:rPr>
                <w:rFonts w:ascii="Calibri" w:hAnsi="Calibri" w:cs="Calibri"/>
                <w:color w:val="000000"/>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330A2DE" w14:textId="4D3A717D" w:rsidR="00AC6EEE" w:rsidRPr="00DB65D7" w:rsidRDefault="00AC6EEE" w:rsidP="00A954AE">
            <w:pPr>
              <w:jc w:val="center"/>
              <w:rPr>
                <w:rFonts w:ascii="Calibri" w:hAnsi="Calibri" w:cs="Calibri"/>
                <w:color w:val="000000"/>
                <w:sz w:val="22"/>
                <w:szCs w:val="22"/>
              </w:rPr>
            </w:pPr>
            <w:r w:rsidRPr="00DB65D7">
              <w:rPr>
                <w:rFonts w:ascii="Calibri" w:hAnsi="Calibri" w:cs="Calibri"/>
                <w:color w:val="000000"/>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BE50E25" w14:textId="3FD1A255" w:rsidR="00AC6EEE" w:rsidRPr="00DB65D7" w:rsidRDefault="00AC6EEE" w:rsidP="00A954AE">
            <w:pPr>
              <w:jc w:val="center"/>
              <w:rPr>
                <w:rFonts w:ascii="Calibri" w:hAnsi="Calibri" w:cs="Calibri"/>
                <w:color w:val="000000"/>
                <w:sz w:val="22"/>
                <w:szCs w:val="22"/>
              </w:rPr>
            </w:pPr>
            <w:r w:rsidRPr="00DB65D7">
              <w:rPr>
                <w:rFonts w:ascii="Calibri" w:hAnsi="Calibri" w:cs="Calibri"/>
                <w:color w:val="000000"/>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D5C5FB6" w14:textId="7D7159F2" w:rsidR="00AC6EEE" w:rsidRPr="00DB65D7" w:rsidRDefault="00AC6EEE" w:rsidP="00D62C16">
            <w:pPr>
              <w:jc w:val="center"/>
              <w:rPr>
                <w:rFonts w:ascii="Calibri" w:hAnsi="Calibri" w:cs="Calibri"/>
                <w:color w:val="000000"/>
                <w:sz w:val="22"/>
                <w:szCs w:val="22"/>
              </w:rPr>
            </w:pPr>
            <w:r w:rsidRPr="00DB65D7">
              <w:rPr>
                <w:rFonts w:ascii="Calibri" w:hAnsi="Calibri" w:cs="Calibri"/>
                <w:color w:val="000000"/>
                <w:sz w:val="22"/>
                <w:szCs w:val="22"/>
              </w:rPr>
              <w:t>n/a</w:t>
            </w:r>
          </w:p>
        </w:tc>
      </w:tr>
      <w:tr w:rsidR="00AC6EEE" w14:paraId="6BB6B71A" w14:textId="77777777" w:rsidTr="00DB65D7">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7F548A3" w14:textId="4036F65F" w:rsidR="00AC6EEE" w:rsidRPr="00DB65D7" w:rsidRDefault="00AC6EEE" w:rsidP="0035162F">
            <w:pPr>
              <w:jc w:val="center"/>
              <w:rPr>
                <w:rFonts w:ascii="Calibri" w:hAnsi="Calibri" w:cs="Calibri"/>
                <w:color w:val="000000"/>
                <w:sz w:val="22"/>
                <w:szCs w:val="22"/>
              </w:rPr>
            </w:pPr>
            <w:r w:rsidRPr="00DB65D7">
              <w:rPr>
                <w:rFonts w:ascii="Calibri" w:hAnsi="Calibri" w:cs="Calibri"/>
                <w:color w:val="000000"/>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7F09964" w14:textId="3D663DA8" w:rsidR="00AC6EEE" w:rsidRPr="00DB65D7" w:rsidRDefault="00AC6EEE" w:rsidP="002F0DD2">
            <w:pPr>
              <w:jc w:val="center"/>
              <w:rPr>
                <w:rFonts w:ascii="Calibri" w:hAnsi="Calibri" w:cs="Calibri"/>
                <w:color w:val="000000"/>
                <w:sz w:val="22"/>
                <w:szCs w:val="22"/>
              </w:rPr>
            </w:pPr>
            <w:r w:rsidRPr="00DB65D7">
              <w:rPr>
                <w:rFonts w:ascii="Calibri" w:hAnsi="Calibri" w:cs="Calibri"/>
                <w:color w:val="000000"/>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43954B1" w14:textId="050A176F" w:rsidR="00AC6EEE" w:rsidRPr="00DB65D7" w:rsidRDefault="00AC6EEE" w:rsidP="002F0DD2">
            <w:pPr>
              <w:jc w:val="center"/>
              <w:rPr>
                <w:rFonts w:ascii="Calibri" w:hAnsi="Calibri" w:cs="Calibri"/>
                <w:color w:val="000000"/>
                <w:sz w:val="22"/>
                <w:szCs w:val="22"/>
              </w:rPr>
            </w:pPr>
            <w:r w:rsidRPr="00DB65D7">
              <w:rPr>
                <w:rFonts w:ascii="Calibri" w:hAnsi="Calibri" w:cs="Calibri"/>
                <w:color w:val="000000"/>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672C918" w14:textId="618C0C4E" w:rsidR="00AC6EEE" w:rsidRPr="00DB65D7" w:rsidRDefault="00AC6EEE" w:rsidP="00A954AE">
            <w:pPr>
              <w:jc w:val="center"/>
              <w:rPr>
                <w:rFonts w:ascii="Calibri" w:hAnsi="Calibri" w:cs="Calibri"/>
                <w:color w:val="000000"/>
                <w:sz w:val="22"/>
                <w:szCs w:val="22"/>
              </w:rPr>
            </w:pPr>
            <w:r w:rsidRPr="00DB65D7">
              <w:rPr>
                <w:rFonts w:ascii="Calibri" w:hAnsi="Calibri" w:cs="Calibri"/>
                <w:color w:val="000000"/>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C995970" w14:textId="0A253D2D" w:rsidR="00AC6EEE" w:rsidRPr="00DB65D7" w:rsidRDefault="00AC6EEE" w:rsidP="00A954AE">
            <w:pPr>
              <w:jc w:val="center"/>
              <w:rPr>
                <w:rFonts w:ascii="Calibri" w:hAnsi="Calibri" w:cs="Calibri"/>
                <w:color w:val="000000"/>
                <w:sz w:val="22"/>
                <w:szCs w:val="22"/>
              </w:rPr>
            </w:pPr>
            <w:r w:rsidRPr="00DB65D7">
              <w:rPr>
                <w:rFonts w:ascii="Calibri" w:hAnsi="Calibri" w:cs="Calibri"/>
                <w:color w:val="000000"/>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208EE9C" w14:textId="4A9375FB" w:rsidR="00AC6EEE" w:rsidRPr="00DB65D7" w:rsidRDefault="00AC6EEE" w:rsidP="00D62C16">
            <w:pPr>
              <w:jc w:val="center"/>
              <w:rPr>
                <w:rFonts w:ascii="Calibri" w:hAnsi="Calibri" w:cs="Calibri"/>
                <w:color w:val="000000"/>
                <w:sz w:val="22"/>
                <w:szCs w:val="22"/>
              </w:rPr>
            </w:pPr>
            <w:r w:rsidRPr="00DB65D7">
              <w:rPr>
                <w:rFonts w:ascii="Calibri" w:hAnsi="Calibri" w:cs="Calibri"/>
                <w:color w:val="000000"/>
                <w:sz w:val="22"/>
                <w:szCs w:val="22"/>
              </w:rPr>
              <w:t>n/a</w:t>
            </w:r>
          </w:p>
        </w:tc>
      </w:tr>
      <w:tr w:rsidR="00AC6EEE" w14:paraId="0891D026" w14:textId="77777777" w:rsidTr="00DB65D7">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B9B57E1" w14:textId="19D88491" w:rsidR="00AC6EEE" w:rsidRPr="00DB65D7" w:rsidRDefault="00AC6EEE" w:rsidP="0035162F">
            <w:pPr>
              <w:jc w:val="center"/>
              <w:rPr>
                <w:rFonts w:ascii="Calibri" w:hAnsi="Calibri" w:cs="Calibri"/>
                <w:color w:val="000000"/>
                <w:sz w:val="22"/>
                <w:szCs w:val="22"/>
              </w:rPr>
            </w:pPr>
            <w:r w:rsidRPr="00DB65D7">
              <w:rPr>
                <w:rFonts w:ascii="Calibri" w:hAnsi="Calibri" w:cs="Calibri"/>
                <w:color w:val="000000"/>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187411B" w14:textId="74E8B9DA" w:rsidR="00AC6EEE" w:rsidRPr="00DB65D7" w:rsidRDefault="00AC6EEE" w:rsidP="002F0DD2">
            <w:pPr>
              <w:jc w:val="center"/>
              <w:rPr>
                <w:rFonts w:ascii="Calibri" w:hAnsi="Calibri" w:cs="Calibri"/>
                <w:color w:val="000000"/>
                <w:sz w:val="22"/>
                <w:szCs w:val="22"/>
              </w:rPr>
            </w:pPr>
            <w:r w:rsidRPr="00DB65D7">
              <w:rPr>
                <w:rFonts w:ascii="Calibri" w:hAnsi="Calibri" w:cs="Calibri"/>
                <w:color w:val="000000"/>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CD99800" w14:textId="5BD7245D" w:rsidR="00AC6EEE" w:rsidRPr="00DB65D7" w:rsidRDefault="00AC6EEE" w:rsidP="002F0DD2">
            <w:pPr>
              <w:jc w:val="center"/>
              <w:rPr>
                <w:rFonts w:ascii="Calibri" w:hAnsi="Calibri" w:cs="Calibri"/>
                <w:color w:val="000000"/>
                <w:sz w:val="22"/>
                <w:szCs w:val="22"/>
              </w:rPr>
            </w:pPr>
            <w:r w:rsidRPr="00DB65D7">
              <w:rPr>
                <w:rFonts w:ascii="Calibri" w:hAnsi="Calibri" w:cs="Calibri"/>
                <w:color w:val="000000"/>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2A9271E" w14:textId="3B465406" w:rsidR="00AC6EEE" w:rsidRPr="00DB65D7" w:rsidRDefault="00AC6EEE" w:rsidP="00A954AE">
            <w:pPr>
              <w:jc w:val="center"/>
              <w:rPr>
                <w:rFonts w:ascii="Calibri" w:hAnsi="Calibri" w:cs="Calibri"/>
                <w:color w:val="000000"/>
                <w:sz w:val="22"/>
                <w:szCs w:val="22"/>
              </w:rPr>
            </w:pPr>
            <w:r w:rsidRPr="00DB65D7">
              <w:rPr>
                <w:rFonts w:ascii="Calibri" w:hAnsi="Calibri" w:cs="Calibri"/>
                <w:color w:val="000000"/>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E4E921F" w14:textId="180270F2" w:rsidR="00AC6EEE" w:rsidRPr="00DB65D7" w:rsidRDefault="00AC6EEE" w:rsidP="00A954AE">
            <w:pPr>
              <w:jc w:val="center"/>
              <w:rPr>
                <w:rFonts w:ascii="Calibri" w:hAnsi="Calibri" w:cs="Calibri"/>
                <w:color w:val="000000"/>
                <w:sz w:val="22"/>
                <w:szCs w:val="22"/>
              </w:rPr>
            </w:pPr>
            <w:r w:rsidRPr="00DB65D7">
              <w:rPr>
                <w:rFonts w:ascii="Calibri" w:hAnsi="Calibri" w:cs="Calibri"/>
                <w:color w:val="000000"/>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748A295" w14:textId="77A23391" w:rsidR="00AC6EEE" w:rsidRPr="00DB65D7" w:rsidRDefault="00AC6EEE" w:rsidP="00D62C16">
            <w:pPr>
              <w:jc w:val="center"/>
              <w:rPr>
                <w:rFonts w:ascii="Calibri" w:hAnsi="Calibri" w:cs="Calibri"/>
                <w:color w:val="000000"/>
                <w:sz w:val="22"/>
                <w:szCs w:val="22"/>
              </w:rPr>
            </w:pPr>
            <w:r w:rsidRPr="00DB65D7">
              <w:rPr>
                <w:rFonts w:ascii="Calibri" w:hAnsi="Calibri" w:cs="Calibri"/>
                <w:color w:val="000000"/>
                <w:sz w:val="22"/>
                <w:szCs w:val="22"/>
              </w:rPr>
              <w:t>n/a</w:t>
            </w:r>
          </w:p>
        </w:tc>
      </w:tr>
    </w:tbl>
    <w:p w14:paraId="0B3DF78B" w14:textId="77777777" w:rsidR="00154645" w:rsidRDefault="00154645" w:rsidP="00C261FF">
      <w:pPr>
        <w:rPr>
          <w:rFonts w:asciiTheme="majorHAnsi" w:hAnsiTheme="majorHAnsi" w:cstheme="majorHAnsi"/>
          <w:sz w:val="32"/>
          <w:szCs w:val="32"/>
        </w:rPr>
      </w:pPr>
    </w:p>
    <w:p w14:paraId="69B04153" w14:textId="6A57C33C" w:rsidR="00154645" w:rsidRDefault="00154645" w:rsidP="00154645">
      <w:pPr>
        <w:ind w:left="-709"/>
        <w:jc w:val="both"/>
        <w:rPr>
          <w:rFonts w:asciiTheme="majorHAnsi" w:hAnsiTheme="majorHAnsi" w:cstheme="majorHAnsi"/>
          <w:sz w:val="22"/>
          <w:szCs w:val="22"/>
        </w:rPr>
      </w:pPr>
      <w:r>
        <w:rPr>
          <w:rFonts w:asciiTheme="majorHAnsi" w:hAnsiTheme="majorHAnsi" w:cstheme="majorHAnsi"/>
          <w:sz w:val="22"/>
          <w:szCs w:val="22"/>
        </w:rPr>
        <w:t>We consider</w:t>
      </w:r>
      <w:r w:rsidRPr="00371C90">
        <w:rPr>
          <w:rFonts w:asciiTheme="majorHAnsi" w:hAnsiTheme="majorHAnsi" w:cstheme="majorHAnsi"/>
          <w:sz w:val="22"/>
          <w:szCs w:val="22"/>
        </w:rPr>
        <w:t xml:space="preserve"> a number of execution strategies</w:t>
      </w:r>
      <w:r>
        <w:rPr>
          <w:rFonts w:asciiTheme="majorHAnsi" w:hAnsiTheme="majorHAnsi" w:cstheme="majorHAnsi"/>
          <w:sz w:val="22"/>
          <w:szCs w:val="22"/>
        </w:rPr>
        <w:t xml:space="preserve"> and</w:t>
      </w:r>
      <w:r w:rsidRPr="00371C90">
        <w:rPr>
          <w:rFonts w:asciiTheme="majorHAnsi" w:hAnsiTheme="majorHAnsi" w:cstheme="majorHAnsi"/>
          <w:sz w:val="22"/>
          <w:szCs w:val="22"/>
        </w:rPr>
        <w:t xml:space="preserve"> trading entities in order to</w:t>
      </w:r>
      <w:r>
        <w:rPr>
          <w:rFonts w:asciiTheme="majorHAnsi" w:hAnsiTheme="majorHAnsi" w:cstheme="majorHAnsi"/>
          <w:sz w:val="22"/>
          <w:szCs w:val="22"/>
        </w:rPr>
        <w:t xml:space="preserve"> </w:t>
      </w:r>
      <w:r w:rsidRPr="00371C90">
        <w:rPr>
          <w:rFonts w:asciiTheme="majorHAnsi" w:hAnsiTheme="majorHAnsi" w:cstheme="majorHAnsi"/>
          <w:sz w:val="22"/>
          <w:szCs w:val="22"/>
        </w:rPr>
        <w:t>facilitate the most appropriate choice. The execution factors in order of importance</w:t>
      </w:r>
      <w:r>
        <w:rPr>
          <w:rFonts w:asciiTheme="majorHAnsi" w:hAnsiTheme="majorHAnsi" w:cstheme="majorHAnsi"/>
          <w:sz w:val="22"/>
          <w:szCs w:val="22"/>
        </w:rPr>
        <w:t xml:space="preserve"> were</w:t>
      </w:r>
      <w:r w:rsidRPr="00371C90">
        <w:rPr>
          <w:rFonts w:asciiTheme="majorHAnsi" w:hAnsiTheme="majorHAnsi" w:cstheme="majorHAnsi"/>
          <w:sz w:val="22"/>
          <w:szCs w:val="22"/>
        </w:rPr>
        <w:t>:</w:t>
      </w:r>
    </w:p>
    <w:p w14:paraId="43E9C796" w14:textId="77777777" w:rsidR="002F0DD2" w:rsidRPr="00371C90" w:rsidRDefault="002F0DD2" w:rsidP="00154645">
      <w:pPr>
        <w:ind w:left="-709"/>
        <w:jc w:val="both"/>
        <w:rPr>
          <w:rFonts w:asciiTheme="majorHAnsi" w:hAnsiTheme="majorHAnsi" w:cstheme="majorHAnsi"/>
          <w:sz w:val="22"/>
          <w:szCs w:val="22"/>
        </w:rPr>
      </w:pPr>
    </w:p>
    <w:p w14:paraId="352A025E" w14:textId="77777777" w:rsidR="002F0DD2" w:rsidRDefault="002F0DD2" w:rsidP="002F0DD2">
      <w:pPr>
        <w:pStyle w:val="ListParagraph"/>
        <w:numPr>
          <w:ilvl w:val="0"/>
          <w:numId w:val="35"/>
        </w:numPr>
        <w:jc w:val="both"/>
        <w:rPr>
          <w:rFonts w:asciiTheme="majorHAnsi" w:hAnsiTheme="majorHAnsi" w:cstheme="majorHAnsi"/>
          <w:sz w:val="22"/>
          <w:szCs w:val="22"/>
        </w:rPr>
      </w:pPr>
      <w:r>
        <w:rPr>
          <w:rFonts w:asciiTheme="majorHAnsi" w:hAnsiTheme="majorHAnsi" w:cstheme="majorHAnsi"/>
          <w:sz w:val="22"/>
          <w:szCs w:val="22"/>
        </w:rPr>
        <w:t>Likelihood of execution and settlement</w:t>
      </w:r>
    </w:p>
    <w:p w14:paraId="27A9917D" w14:textId="77777777" w:rsidR="002F0DD2" w:rsidRPr="00A3767A" w:rsidRDefault="002F0DD2" w:rsidP="002F0DD2">
      <w:pPr>
        <w:pStyle w:val="ListParagraph"/>
        <w:numPr>
          <w:ilvl w:val="0"/>
          <w:numId w:val="35"/>
        </w:numPr>
        <w:jc w:val="both"/>
        <w:rPr>
          <w:rFonts w:asciiTheme="majorHAnsi" w:hAnsiTheme="majorHAnsi" w:cstheme="majorHAnsi"/>
          <w:sz w:val="22"/>
          <w:szCs w:val="22"/>
        </w:rPr>
      </w:pPr>
      <w:r w:rsidRPr="00A3767A">
        <w:rPr>
          <w:rFonts w:asciiTheme="majorHAnsi" w:hAnsiTheme="majorHAnsi" w:cstheme="majorHAnsi"/>
          <w:sz w:val="22"/>
          <w:szCs w:val="22"/>
        </w:rPr>
        <w:t>Price and size</w:t>
      </w:r>
    </w:p>
    <w:p w14:paraId="1D6E1E2D" w14:textId="77777777" w:rsidR="00154645" w:rsidRDefault="00154645" w:rsidP="00154645">
      <w:pPr>
        <w:pStyle w:val="ListParagraph"/>
        <w:jc w:val="both"/>
        <w:rPr>
          <w:rFonts w:asciiTheme="majorHAnsi" w:hAnsiTheme="majorHAnsi" w:cstheme="majorHAnsi"/>
          <w:sz w:val="22"/>
          <w:szCs w:val="22"/>
        </w:rPr>
      </w:pPr>
    </w:p>
    <w:p w14:paraId="2488604B" w14:textId="77777777" w:rsidR="00154645" w:rsidRPr="005F71D4" w:rsidRDefault="00154645" w:rsidP="00154645">
      <w:pPr>
        <w:ind w:left="-709"/>
        <w:jc w:val="both"/>
        <w:rPr>
          <w:rFonts w:asciiTheme="majorHAnsi" w:hAnsiTheme="majorHAnsi" w:cstheme="majorHAnsi"/>
          <w:sz w:val="22"/>
          <w:szCs w:val="22"/>
        </w:rPr>
      </w:pPr>
      <w:r w:rsidRPr="005F71D4">
        <w:rPr>
          <w:rFonts w:asciiTheme="majorHAnsi" w:hAnsiTheme="majorHAnsi" w:cstheme="majorHAnsi"/>
          <w:sz w:val="22"/>
          <w:szCs w:val="22"/>
        </w:rPr>
        <w:t>The relative importance of each of these factors may vary slightly depending on 1) the intent of the investment manager who created the order and 2) the characteristics of the order, financial instrument and the execution venue.</w:t>
      </w:r>
    </w:p>
    <w:p w14:paraId="204DF4AD" w14:textId="77777777" w:rsidR="00154645" w:rsidRDefault="00154645" w:rsidP="00C261FF">
      <w:pPr>
        <w:rPr>
          <w:rFonts w:asciiTheme="majorHAnsi" w:hAnsiTheme="majorHAnsi" w:cstheme="majorHAnsi"/>
          <w:sz w:val="32"/>
          <w:szCs w:val="32"/>
        </w:rPr>
      </w:pPr>
    </w:p>
    <w:sectPr w:rsidR="00154645" w:rsidSect="003F624C">
      <w:headerReference w:type="default" r:id="rId8"/>
      <w:footerReference w:type="default" r:id="rId9"/>
      <w:pgSz w:w="11900" w:h="16840"/>
      <w:pgMar w:top="1440" w:right="112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6D6C4" w14:textId="77777777" w:rsidR="000B64EB" w:rsidRDefault="000B64EB" w:rsidP="00054C03">
      <w:r>
        <w:separator/>
      </w:r>
    </w:p>
  </w:endnote>
  <w:endnote w:type="continuationSeparator" w:id="0">
    <w:p w14:paraId="24B48D1D" w14:textId="77777777" w:rsidR="000B64EB" w:rsidRDefault="000B64EB" w:rsidP="00054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Gotham Book">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61899" w14:textId="0A16207E" w:rsidR="000B64EB" w:rsidRDefault="000B64EB">
    <w:pPr>
      <w:pStyle w:val="Footer"/>
      <w:jc w:val="right"/>
    </w:pPr>
  </w:p>
  <w:p w14:paraId="4D193C55" w14:textId="76D1E81A" w:rsidR="000B64EB" w:rsidRPr="00217434" w:rsidRDefault="000B64EB" w:rsidP="004F2CA5">
    <w:pPr>
      <w:widowControl w:val="0"/>
      <w:autoSpaceDE w:val="0"/>
      <w:autoSpaceDN w:val="0"/>
      <w:adjustRightInd w:val="0"/>
      <w:ind w:left="-567"/>
      <w:textAlignment w:val="center"/>
      <w:rPr>
        <w:rFonts w:ascii="Arial" w:hAnsi="Arial" w:cs="Arial"/>
        <w:b/>
        <w:color w:val="808080" w:themeColor="background1" w:themeShade="80"/>
        <w:sz w:val="22"/>
        <w:szCs w:val="22"/>
        <w:lang w:val="en-GB"/>
      </w:rPr>
    </w:pPr>
    <w:r>
      <w:rPr>
        <w:rFonts w:ascii="Arial" w:hAnsi="Arial" w:cs="Arial"/>
        <w:b/>
        <w:color w:val="808080" w:themeColor="background1" w:themeShade="80"/>
        <w:sz w:val="10"/>
        <w:szCs w:val="14"/>
        <w:lang w:val="en-GB"/>
      </w:rPr>
      <w:ptab w:relativeTo="margin" w:alignment="right" w:leader="none"/>
    </w:r>
    <w:r>
      <w:rPr>
        <w:rFonts w:ascii="Arial" w:hAnsi="Arial" w:cs="Arial"/>
        <w:b/>
        <w:color w:val="808080" w:themeColor="background1" w:themeShade="80"/>
        <w:sz w:val="22"/>
        <w:szCs w:val="22"/>
        <w:lang w:val="en-GB"/>
      </w:rPr>
      <w:t xml:space="preserve">Page </w:t>
    </w:r>
    <w:r>
      <w:rPr>
        <w:rFonts w:ascii="Arial" w:hAnsi="Arial" w:cs="Arial"/>
        <w:b/>
        <w:color w:val="808080" w:themeColor="background1" w:themeShade="80"/>
        <w:sz w:val="22"/>
        <w:szCs w:val="22"/>
        <w:lang w:val="en-GB"/>
      </w:rPr>
      <w:fldChar w:fldCharType="begin"/>
    </w:r>
    <w:r>
      <w:rPr>
        <w:rFonts w:ascii="Arial" w:hAnsi="Arial" w:cs="Arial"/>
        <w:b/>
        <w:color w:val="808080" w:themeColor="background1" w:themeShade="80"/>
        <w:sz w:val="22"/>
        <w:szCs w:val="22"/>
        <w:lang w:val="en-GB"/>
      </w:rPr>
      <w:instrText xml:space="preserve"> PAGE   \* MERGEFORMAT </w:instrText>
    </w:r>
    <w:r>
      <w:rPr>
        <w:rFonts w:ascii="Arial" w:hAnsi="Arial" w:cs="Arial"/>
        <w:b/>
        <w:color w:val="808080" w:themeColor="background1" w:themeShade="80"/>
        <w:sz w:val="22"/>
        <w:szCs w:val="22"/>
        <w:lang w:val="en-GB"/>
      </w:rPr>
      <w:fldChar w:fldCharType="separate"/>
    </w:r>
    <w:r w:rsidR="00B41BA3">
      <w:rPr>
        <w:rFonts w:ascii="Arial" w:hAnsi="Arial" w:cs="Arial"/>
        <w:b/>
        <w:noProof/>
        <w:color w:val="808080" w:themeColor="background1" w:themeShade="80"/>
        <w:sz w:val="22"/>
        <w:szCs w:val="22"/>
        <w:lang w:val="en-GB"/>
      </w:rPr>
      <w:t>1</w:t>
    </w:r>
    <w:r>
      <w:rPr>
        <w:rFonts w:ascii="Arial" w:hAnsi="Arial" w:cs="Arial"/>
        <w:b/>
        <w:color w:val="808080" w:themeColor="background1" w:themeShade="80"/>
        <w:sz w:val="22"/>
        <w:szCs w:val="22"/>
        <w:lang w:val="en-GB"/>
      </w:rPr>
      <w:fldChar w:fldCharType="end"/>
    </w:r>
    <w:r>
      <w:rPr>
        <w:rFonts w:ascii="Arial" w:hAnsi="Arial" w:cs="Arial"/>
        <w:b/>
        <w:color w:val="808080" w:themeColor="background1" w:themeShade="80"/>
        <w:sz w:val="22"/>
        <w:szCs w:val="22"/>
        <w:lang w:val="en-GB"/>
      </w:rPr>
      <w:t xml:space="preserve"> of </w:t>
    </w:r>
    <w:r>
      <w:rPr>
        <w:rFonts w:ascii="Arial" w:hAnsi="Arial" w:cs="Arial"/>
        <w:b/>
        <w:color w:val="808080" w:themeColor="background1" w:themeShade="80"/>
        <w:sz w:val="22"/>
        <w:szCs w:val="22"/>
        <w:lang w:val="en-GB"/>
      </w:rPr>
      <w:fldChar w:fldCharType="begin"/>
    </w:r>
    <w:r>
      <w:rPr>
        <w:rFonts w:ascii="Arial" w:hAnsi="Arial" w:cs="Arial"/>
        <w:b/>
        <w:color w:val="808080" w:themeColor="background1" w:themeShade="80"/>
        <w:sz w:val="22"/>
        <w:szCs w:val="22"/>
        <w:lang w:val="en-GB"/>
      </w:rPr>
      <w:instrText xml:space="preserve"> NUMPAGES   \* MERGEFORMAT </w:instrText>
    </w:r>
    <w:r>
      <w:rPr>
        <w:rFonts w:ascii="Arial" w:hAnsi="Arial" w:cs="Arial"/>
        <w:b/>
        <w:color w:val="808080" w:themeColor="background1" w:themeShade="80"/>
        <w:sz w:val="22"/>
        <w:szCs w:val="22"/>
        <w:lang w:val="en-GB"/>
      </w:rPr>
      <w:fldChar w:fldCharType="separate"/>
    </w:r>
    <w:r w:rsidR="00B41BA3">
      <w:rPr>
        <w:rFonts w:ascii="Arial" w:hAnsi="Arial" w:cs="Arial"/>
        <w:b/>
        <w:noProof/>
        <w:color w:val="808080" w:themeColor="background1" w:themeShade="80"/>
        <w:sz w:val="22"/>
        <w:szCs w:val="22"/>
        <w:lang w:val="en-GB"/>
      </w:rPr>
      <w:t>6</w:t>
    </w:r>
    <w:r>
      <w:rPr>
        <w:rFonts w:ascii="Arial" w:hAnsi="Arial" w:cs="Arial"/>
        <w:b/>
        <w:color w:val="808080" w:themeColor="background1" w:themeShade="80"/>
        <w:sz w:val="22"/>
        <w:szCs w:val="22"/>
        <w:lang w:val="en-GB"/>
      </w:rPr>
      <w:fldChar w:fldCharType="end"/>
    </w:r>
    <w:r>
      <w:rPr>
        <w:rFonts w:ascii="Arial" w:hAnsi="Arial" w:cs="Arial"/>
        <w:b/>
        <w:color w:val="808080" w:themeColor="background1" w:themeShade="80"/>
        <w:sz w:val="22"/>
        <w:szCs w:val="22"/>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4EA5C" w14:textId="77777777" w:rsidR="000B64EB" w:rsidRDefault="000B64EB" w:rsidP="00054C03">
      <w:r>
        <w:separator/>
      </w:r>
    </w:p>
  </w:footnote>
  <w:footnote w:type="continuationSeparator" w:id="0">
    <w:p w14:paraId="7D08B96D" w14:textId="77777777" w:rsidR="000B64EB" w:rsidRDefault="000B64EB" w:rsidP="00054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7ABA8" w14:textId="15642890" w:rsidR="000B64EB" w:rsidRPr="003759B7" w:rsidRDefault="000B64EB" w:rsidP="00C237BA">
    <w:pPr>
      <w:pStyle w:val="Header"/>
    </w:pPr>
    <w:r>
      <w:rPr>
        <w:noProof/>
        <w:lang w:val="en-GB" w:eastAsia="en-GB"/>
      </w:rPr>
      <w:drawing>
        <wp:anchor distT="0" distB="0" distL="114300" distR="114300" simplePos="0" relativeHeight="251659264" behindDoc="1" locked="0" layoutInCell="1" allowOverlap="1" wp14:anchorId="3E74D99B" wp14:editId="1CF42369">
          <wp:simplePos x="0" y="0"/>
          <wp:positionH relativeFrom="column">
            <wp:posOffset>-447675</wp:posOffset>
          </wp:positionH>
          <wp:positionV relativeFrom="paragraph">
            <wp:posOffset>-153972</wp:posOffset>
          </wp:positionV>
          <wp:extent cx="1896983" cy="41910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LAM-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6983"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31D65"/>
    <w:multiLevelType w:val="hybridMultilevel"/>
    <w:tmpl w:val="A46AE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04840"/>
    <w:multiLevelType w:val="hybridMultilevel"/>
    <w:tmpl w:val="64044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99E2C66"/>
    <w:multiLevelType w:val="hybridMultilevel"/>
    <w:tmpl w:val="8AE4F04C"/>
    <w:lvl w:ilvl="0" w:tplc="7444C5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80DEA"/>
    <w:multiLevelType w:val="hybridMultilevel"/>
    <w:tmpl w:val="86029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266CD5"/>
    <w:multiLevelType w:val="hybridMultilevel"/>
    <w:tmpl w:val="FB50C1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7C04986"/>
    <w:multiLevelType w:val="hybridMultilevel"/>
    <w:tmpl w:val="5880B6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EE2003A"/>
    <w:multiLevelType w:val="hybridMultilevel"/>
    <w:tmpl w:val="6404419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1F33147F"/>
    <w:multiLevelType w:val="hybridMultilevel"/>
    <w:tmpl w:val="F0BE4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161B44"/>
    <w:multiLevelType w:val="hybridMultilevel"/>
    <w:tmpl w:val="6404419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208E2D84"/>
    <w:multiLevelType w:val="hybridMultilevel"/>
    <w:tmpl w:val="D0BE9ECC"/>
    <w:lvl w:ilvl="0" w:tplc="8AB48312">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0" w15:restartNumberingAfterBreak="0">
    <w:nsid w:val="22AC540A"/>
    <w:multiLevelType w:val="hybridMultilevel"/>
    <w:tmpl w:val="8CF64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A640C2"/>
    <w:multiLevelType w:val="hybridMultilevel"/>
    <w:tmpl w:val="45682D28"/>
    <w:lvl w:ilvl="0" w:tplc="6B005D72">
      <w:numFmt w:val="bullet"/>
      <w:lvlText w:val=""/>
      <w:lvlJc w:val="left"/>
      <w:pPr>
        <w:ind w:left="1211" w:hanging="360"/>
      </w:pPr>
      <w:rPr>
        <w:rFonts w:ascii="Symbol" w:eastAsia="Times New Roman" w:hAnsi="Symbo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 w15:restartNumberingAfterBreak="0">
    <w:nsid w:val="24C8432D"/>
    <w:multiLevelType w:val="hybridMultilevel"/>
    <w:tmpl w:val="6404419E"/>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5DF1160"/>
    <w:multiLevelType w:val="hybridMultilevel"/>
    <w:tmpl w:val="64044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791101A"/>
    <w:multiLevelType w:val="hybridMultilevel"/>
    <w:tmpl w:val="AE8EFAC2"/>
    <w:lvl w:ilvl="0" w:tplc="A78AE0BC">
      <w:start w:val="1"/>
      <w:numFmt w:val="decimal"/>
      <w:lvlText w:val="%1."/>
      <w:lvlJc w:val="left"/>
      <w:pPr>
        <w:ind w:left="720" w:hanging="360"/>
      </w:pPr>
      <w:rPr>
        <w:rFonts w:asciiTheme="majorHAnsi" w:eastAsiaTheme="minorEastAsia" w:hAnsiTheme="majorHAnsi" w:cstheme="majorHAns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DBD6482"/>
    <w:multiLevelType w:val="hybridMultilevel"/>
    <w:tmpl w:val="A46AE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C61AD6"/>
    <w:multiLevelType w:val="hybridMultilevel"/>
    <w:tmpl w:val="9E7C8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3F72CC"/>
    <w:multiLevelType w:val="hybridMultilevel"/>
    <w:tmpl w:val="64044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5147CA6"/>
    <w:multiLevelType w:val="hybridMultilevel"/>
    <w:tmpl w:val="863E5F06"/>
    <w:lvl w:ilvl="0" w:tplc="661A4CE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F77082E"/>
    <w:multiLevelType w:val="hybridMultilevel"/>
    <w:tmpl w:val="64044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21841BA"/>
    <w:multiLevelType w:val="hybridMultilevel"/>
    <w:tmpl w:val="9E4A10B8"/>
    <w:lvl w:ilvl="0" w:tplc="761EDD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EA1209"/>
    <w:multiLevelType w:val="hybridMultilevel"/>
    <w:tmpl w:val="64044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5E94907"/>
    <w:multiLevelType w:val="hybridMultilevel"/>
    <w:tmpl w:val="9E7C8F74"/>
    <w:lvl w:ilvl="0" w:tplc="0809000F">
      <w:start w:val="1"/>
      <w:numFmt w:val="decimal"/>
      <w:lvlText w:val="%1."/>
      <w:lvlJc w:val="left"/>
      <w:pPr>
        <w:ind w:left="5007" w:hanging="360"/>
      </w:pPr>
    </w:lvl>
    <w:lvl w:ilvl="1" w:tplc="08090019" w:tentative="1">
      <w:start w:val="1"/>
      <w:numFmt w:val="lowerLetter"/>
      <w:lvlText w:val="%2."/>
      <w:lvlJc w:val="left"/>
      <w:pPr>
        <w:ind w:left="5727" w:hanging="360"/>
      </w:pPr>
    </w:lvl>
    <w:lvl w:ilvl="2" w:tplc="0809001B" w:tentative="1">
      <w:start w:val="1"/>
      <w:numFmt w:val="lowerRoman"/>
      <w:lvlText w:val="%3."/>
      <w:lvlJc w:val="right"/>
      <w:pPr>
        <w:ind w:left="6447" w:hanging="180"/>
      </w:pPr>
    </w:lvl>
    <w:lvl w:ilvl="3" w:tplc="0809000F" w:tentative="1">
      <w:start w:val="1"/>
      <w:numFmt w:val="decimal"/>
      <w:lvlText w:val="%4."/>
      <w:lvlJc w:val="left"/>
      <w:pPr>
        <w:ind w:left="7167" w:hanging="360"/>
      </w:pPr>
    </w:lvl>
    <w:lvl w:ilvl="4" w:tplc="08090019" w:tentative="1">
      <w:start w:val="1"/>
      <w:numFmt w:val="lowerLetter"/>
      <w:lvlText w:val="%5."/>
      <w:lvlJc w:val="left"/>
      <w:pPr>
        <w:ind w:left="7887" w:hanging="360"/>
      </w:pPr>
    </w:lvl>
    <w:lvl w:ilvl="5" w:tplc="0809001B" w:tentative="1">
      <w:start w:val="1"/>
      <w:numFmt w:val="lowerRoman"/>
      <w:lvlText w:val="%6."/>
      <w:lvlJc w:val="right"/>
      <w:pPr>
        <w:ind w:left="8607" w:hanging="180"/>
      </w:pPr>
    </w:lvl>
    <w:lvl w:ilvl="6" w:tplc="0809000F" w:tentative="1">
      <w:start w:val="1"/>
      <w:numFmt w:val="decimal"/>
      <w:lvlText w:val="%7."/>
      <w:lvlJc w:val="left"/>
      <w:pPr>
        <w:ind w:left="9327" w:hanging="360"/>
      </w:pPr>
    </w:lvl>
    <w:lvl w:ilvl="7" w:tplc="08090019" w:tentative="1">
      <w:start w:val="1"/>
      <w:numFmt w:val="lowerLetter"/>
      <w:lvlText w:val="%8."/>
      <w:lvlJc w:val="left"/>
      <w:pPr>
        <w:ind w:left="10047" w:hanging="360"/>
      </w:pPr>
    </w:lvl>
    <w:lvl w:ilvl="8" w:tplc="0809001B" w:tentative="1">
      <w:start w:val="1"/>
      <w:numFmt w:val="lowerRoman"/>
      <w:lvlText w:val="%9."/>
      <w:lvlJc w:val="right"/>
      <w:pPr>
        <w:ind w:left="10767" w:hanging="180"/>
      </w:pPr>
    </w:lvl>
  </w:abstractNum>
  <w:abstractNum w:abstractNumId="23" w15:restartNumberingAfterBreak="0">
    <w:nsid w:val="4B222B1C"/>
    <w:multiLevelType w:val="hybridMultilevel"/>
    <w:tmpl w:val="1242B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331138"/>
    <w:multiLevelType w:val="hybridMultilevel"/>
    <w:tmpl w:val="86029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BB4FD1"/>
    <w:multiLevelType w:val="hybridMultilevel"/>
    <w:tmpl w:val="441AEC08"/>
    <w:lvl w:ilvl="0" w:tplc="761EDD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A7192B"/>
    <w:multiLevelType w:val="hybridMultilevel"/>
    <w:tmpl w:val="53184C08"/>
    <w:lvl w:ilvl="0" w:tplc="5DDE919A">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F430ADB"/>
    <w:multiLevelType w:val="hybridMultilevel"/>
    <w:tmpl w:val="6968186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8" w15:restartNumberingAfterBreak="0">
    <w:nsid w:val="56497C02"/>
    <w:multiLevelType w:val="hybridMultilevel"/>
    <w:tmpl w:val="8AE4F04C"/>
    <w:lvl w:ilvl="0" w:tplc="7444C51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175C1E"/>
    <w:multiLevelType w:val="hybridMultilevel"/>
    <w:tmpl w:val="46F20D7A"/>
    <w:lvl w:ilvl="0" w:tplc="12883EE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B8430B9"/>
    <w:multiLevelType w:val="multilevel"/>
    <w:tmpl w:val="40FA0C88"/>
    <w:name w:val="Agreement"/>
    <w:lvl w:ilvl="0">
      <w:start w:val="1"/>
      <w:numFmt w:val="decimal"/>
      <w:pStyle w:val="Agreement1"/>
      <w:lvlText w:val="%1"/>
      <w:lvlJc w:val="left"/>
      <w:pPr>
        <w:ind w:left="720" w:hanging="720"/>
      </w:pPr>
      <w:rPr>
        <w:rFonts w:ascii="Arial" w:hAnsi="Arial" w:cs="Arial"/>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reement2"/>
      <w:isLgl/>
      <w:lvlText w:val="%1.%2"/>
      <w:lvlJc w:val="left"/>
      <w:pPr>
        <w:ind w:left="720" w:hanging="720"/>
      </w:pPr>
      <w:rPr>
        <w:rFonts w:ascii="Arial" w:hAnsi="Arial" w:cs="Arial"/>
        <w:b w:val="0"/>
        <w:i w:val="0"/>
        <w: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greement3"/>
      <w:lvlText w:val="(%3)"/>
      <w:lvlJc w:val="left"/>
      <w:pPr>
        <w:ind w:left="1440" w:hanging="720"/>
      </w:pPr>
      <w:rPr>
        <w:rFonts w:ascii="Arial" w:hAnsi="Arial" w:cs="Arial"/>
        <w:b w:val="0"/>
        <w:i w:val="0"/>
        <w: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greement4"/>
      <w:lvlText w:val="(%4)"/>
      <w:lvlJc w:val="left"/>
      <w:pPr>
        <w:ind w:left="2160" w:hanging="720"/>
      </w:pPr>
      <w:rPr>
        <w:rFonts w:ascii="Arial" w:hAnsi="Arial" w:cs="Arial"/>
        <w:b w:val="0"/>
        <w:i w:val="0"/>
        <w: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greement5"/>
      <w:lvlText w:val="(%5)"/>
      <w:lvlJc w:val="left"/>
      <w:pPr>
        <w:ind w:left="2880" w:hanging="720"/>
      </w:pPr>
      <w:rPr>
        <w:rFonts w:ascii="Arial" w:hAnsi="Arial" w:cs="Arial"/>
        <w:b w:val="0"/>
        <w:i w:val="0"/>
        <w: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greement6"/>
      <w:suff w:val="nothing"/>
      <w:lvlText w:val=""/>
      <w:lvlJc w:val="left"/>
      <w:pPr>
        <w:ind w:left="0" w:firstLine="0"/>
      </w:pPr>
      <w:rPr>
        <w:rFonts w:ascii="Arial" w:hAnsi="Arial" w:cs="Arial"/>
        <w:b w:val="0"/>
        <w:i w:val="0"/>
        <w: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greement7"/>
      <w:suff w:val="nothing"/>
      <w:lvlText w:val=""/>
      <w:lvlJc w:val="left"/>
      <w:pPr>
        <w:ind w:left="0" w:firstLine="0"/>
      </w:pPr>
      <w:rPr>
        <w:rFonts w:ascii="Times New Roman" w:hAnsi="Times New Roman" w:cs="Times New Roman"/>
        <w:b/>
        <w:i/>
        <w:caps/>
        <w:smallCaps w:val="0"/>
        <w:strike w:val="0"/>
        <w:dstrike/>
        <w:vanish/>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greement8"/>
      <w:suff w:val="nothing"/>
      <w:lvlText w:val=""/>
      <w:lvlJc w:val="left"/>
      <w:pPr>
        <w:ind w:left="0" w:firstLine="0"/>
      </w:pPr>
      <w:rPr>
        <w:rFonts w:ascii="Times New Roman" w:hAnsi="Times New Roman" w:cs="Times New Roman"/>
        <w:b/>
        <w:i/>
        <w:caps/>
        <w:smallCaps w:val="0"/>
        <w:strike w:val="0"/>
        <w:dstrike/>
        <w:vanish/>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greement9"/>
      <w:suff w:val="nothing"/>
      <w:lvlText w:val=""/>
      <w:lvlJc w:val="left"/>
      <w:pPr>
        <w:ind w:left="0" w:firstLine="0"/>
      </w:pPr>
      <w:rPr>
        <w:rFonts w:ascii="Times New Roman" w:hAnsi="Times New Roman" w:cs="Times New Roman"/>
        <w:b/>
        <w:i/>
        <w:caps/>
        <w:smallCaps w:val="0"/>
        <w:strike w:val="0"/>
        <w:dstrike/>
        <w:vanish/>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C3472DE"/>
    <w:multiLevelType w:val="hybridMultilevel"/>
    <w:tmpl w:val="ED84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4F749F"/>
    <w:multiLevelType w:val="hybridMultilevel"/>
    <w:tmpl w:val="86029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5E7E77"/>
    <w:multiLevelType w:val="singleLevel"/>
    <w:tmpl w:val="D45A3A9E"/>
    <w:lvl w:ilvl="0">
      <w:start w:val="1"/>
      <w:numFmt w:val="lowerRoman"/>
      <w:lvlText w:val="(%1)"/>
      <w:legacy w:legacy="1" w:legacySpace="0" w:legacyIndent="567"/>
      <w:lvlJc w:val="left"/>
      <w:pPr>
        <w:ind w:left="1134" w:hanging="567"/>
      </w:pPr>
    </w:lvl>
  </w:abstractNum>
  <w:abstractNum w:abstractNumId="34" w15:restartNumberingAfterBreak="0">
    <w:nsid w:val="69BE6EB7"/>
    <w:multiLevelType w:val="hybridMultilevel"/>
    <w:tmpl w:val="3FE21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CB7C32"/>
    <w:multiLevelType w:val="hybridMultilevel"/>
    <w:tmpl w:val="441AEC08"/>
    <w:lvl w:ilvl="0" w:tplc="761EDD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05680D"/>
    <w:multiLevelType w:val="hybridMultilevel"/>
    <w:tmpl w:val="FFFAD6A0"/>
    <w:lvl w:ilvl="0" w:tplc="4778512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4CD2A71"/>
    <w:multiLevelType w:val="hybridMultilevel"/>
    <w:tmpl w:val="6404419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7B956045"/>
    <w:multiLevelType w:val="hybridMultilevel"/>
    <w:tmpl w:val="C7966334"/>
    <w:lvl w:ilvl="0" w:tplc="7444C516">
      <w:start w:val="1"/>
      <w:numFmt w:val="decimal"/>
      <w:lvlText w:val="%1."/>
      <w:lvlJc w:val="left"/>
      <w:pPr>
        <w:tabs>
          <w:tab w:val="num" w:pos="810"/>
        </w:tabs>
        <w:ind w:left="810" w:hanging="360"/>
      </w:pPr>
    </w:lvl>
    <w:lvl w:ilvl="1" w:tplc="5038D59C">
      <w:start w:val="1"/>
      <w:numFmt w:val="decimal"/>
      <w:lvlText w:val="%2."/>
      <w:lvlJc w:val="left"/>
      <w:pPr>
        <w:tabs>
          <w:tab w:val="num" w:pos="1530"/>
        </w:tabs>
        <w:ind w:left="1530" w:hanging="360"/>
      </w:pPr>
    </w:lvl>
    <w:lvl w:ilvl="2" w:tplc="5DC26D36" w:tentative="1">
      <w:start w:val="1"/>
      <w:numFmt w:val="lowerRoman"/>
      <w:lvlText w:val="%3."/>
      <w:lvlJc w:val="right"/>
      <w:pPr>
        <w:tabs>
          <w:tab w:val="num" w:pos="2250"/>
        </w:tabs>
        <w:ind w:left="2250" w:hanging="180"/>
      </w:pPr>
    </w:lvl>
    <w:lvl w:ilvl="3" w:tplc="360E43CE" w:tentative="1">
      <w:start w:val="1"/>
      <w:numFmt w:val="decimal"/>
      <w:lvlText w:val="%4."/>
      <w:lvlJc w:val="left"/>
      <w:pPr>
        <w:tabs>
          <w:tab w:val="num" w:pos="2970"/>
        </w:tabs>
        <w:ind w:left="2970" w:hanging="360"/>
      </w:pPr>
    </w:lvl>
    <w:lvl w:ilvl="4" w:tplc="837A7342" w:tentative="1">
      <w:start w:val="1"/>
      <w:numFmt w:val="lowerLetter"/>
      <w:lvlText w:val="%5."/>
      <w:lvlJc w:val="left"/>
      <w:pPr>
        <w:tabs>
          <w:tab w:val="num" w:pos="3690"/>
        </w:tabs>
        <w:ind w:left="3690" w:hanging="360"/>
      </w:pPr>
    </w:lvl>
    <w:lvl w:ilvl="5" w:tplc="2A30F932" w:tentative="1">
      <w:start w:val="1"/>
      <w:numFmt w:val="lowerRoman"/>
      <w:lvlText w:val="%6."/>
      <w:lvlJc w:val="right"/>
      <w:pPr>
        <w:tabs>
          <w:tab w:val="num" w:pos="4410"/>
        </w:tabs>
        <w:ind w:left="4410" w:hanging="180"/>
      </w:pPr>
    </w:lvl>
    <w:lvl w:ilvl="6" w:tplc="A29A8E4C" w:tentative="1">
      <w:start w:val="1"/>
      <w:numFmt w:val="decimal"/>
      <w:lvlText w:val="%7."/>
      <w:lvlJc w:val="left"/>
      <w:pPr>
        <w:tabs>
          <w:tab w:val="num" w:pos="5130"/>
        </w:tabs>
        <w:ind w:left="5130" w:hanging="360"/>
      </w:pPr>
    </w:lvl>
    <w:lvl w:ilvl="7" w:tplc="890AA63C" w:tentative="1">
      <w:start w:val="1"/>
      <w:numFmt w:val="lowerLetter"/>
      <w:lvlText w:val="%8."/>
      <w:lvlJc w:val="left"/>
      <w:pPr>
        <w:tabs>
          <w:tab w:val="num" w:pos="5850"/>
        </w:tabs>
        <w:ind w:left="5850" w:hanging="360"/>
      </w:pPr>
    </w:lvl>
    <w:lvl w:ilvl="8" w:tplc="B9CEAAD8" w:tentative="1">
      <w:start w:val="1"/>
      <w:numFmt w:val="lowerRoman"/>
      <w:lvlText w:val="%9."/>
      <w:lvlJc w:val="right"/>
      <w:pPr>
        <w:tabs>
          <w:tab w:val="num" w:pos="6570"/>
        </w:tabs>
        <w:ind w:left="6570" w:hanging="180"/>
      </w:pPr>
    </w:lvl>
  </w:abstractNum>
  <w:num w:numId="1">
    <w:abstractNumId w:val="30"/>
  </w:num>
  <w:num w:numId="2">
    <w:abstractNumId w:val="38"/>
  </w:num>
  <w:num w:numId="3">
    <w:abstractNumId w:val="27"/>
  </w:num>
  <w:num w:numId="4">
    <w:abstractNumId w:val="11"/>
  </w:num>
  <w:num w:numId="5">
    <w:abstractNumId w:val="28"/>
  </w:num>
  <w:num w:numId="6">
    <w:abstractNumId w:val="2"/>
  </w:num>
  <w:num w:numId="7">
    <w:abstractNumId w:val="32"/>
  </w:num>
  <w:num w:numId="8">
    <w:abstractNumId w:val="24"/>
  </w:num>
  <w:num w:numId="9">
    <w:abstractNumId w:val="33"/>
  </w:num>
  <w:num w:numId="10">
    <w:abstractNumId w:val="3"/>
  </w:num>
  <w:num w:numId="11">
    <w:abstractNumId w:val="4"/>
  </w:num>
  <w:num w:numId="12">
    <w:abstractNumId w:val="26"/>
  </w:num>
  <w:num w:numId="13">
    <w:abstractNumId w:val="5"/>
  </w:num>
  <w:num w:numId="14">
    <w:abstractNumId w:val="22"/>
  </w:num>
  <w:num w:numId="15">
    <w:abstractNumId w:val="0"/>
  </w:num>
  <w:num w:numId="16">
    <w:abstractNumId w:val="23"/>
  </w:num>
  <w:num w:numId="17">
    <w:abstractNumId w:val="7"/>
  </w:num>
  <w:num w:numId="18">
    <w:abstractNumId w:val="10"/>
  </w:num>
  <w:num w:numId="19">
    <w:abstractNumId w:val="35"/>
  </w:num>
  <w:num w:numId="20">
    <w:abstractNumId w:val="20"/>
  </w:num>
  <w:num w:numId="21">
    <w:abstractNumId w:val="25"/>
  </w:num>
  <w:num w:numId="22">
    <w:abstractNumId w:val="15"/>
  </w:num>
  <w:num w:numId="23">
    <w:abstractNumId w:val="9"/>
  </w:num>
  <w:num w:numId="24">
    <w:abstractNumId w:val="12"/>
  </w:num>
  <w:num w:numId="25">
    <w:abstractNumId w:val="21"/>
  </w:num>
  <w:num w:numId="26">
    <w:abstractNumId w:val="34"/>
  </w:num>
  <w:num w:numId="27">
    <w:abstractNumId w:val="31"/>
  </w:num>
  <w:num w:numId="28">
    <w:abstractNumId w:val="37"/>
  </w:num>
  <w:num w:numId="29">
    <w:abstractNumId w:val="8"/>
  </w:num>
  <w:num w:numId="30">
    <w:abstractNumId w:val="6"/>
  </w:num>
  <w:num w:numId="31">
    <w:abstractNumId w:val="17"/>
  </w:num>
  <w:num w:numId="32">
    <w:abstractNumId w:val="13"/>
  </w:num>
  <w:num w:numId="33">
    <w:abstractNumId w:val="1"/>
  </w:num>
  <w:num w:numId="34">
    <w:abstractNumId w:val="19"/>
  </w:num>
  <w:num w:numId="35">
    <w:abstractNumId w:val="16"/>
  </w:num>
  <w:num w:numId="36">
    <w:abstractNumId w:val="14"/>
  </w:num>
  <w:num w:numId="37">
    <w:abstractNumId w:val="18"/>
  </w:num>
  <w:num w:numId="38">
    <w:abstractNumId w:val="29"/>
  </w:num>
  <w:num w:numId="39">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C03"/>
    <w:rsid w:val="000030DF"/>
    <w:rsid w:val="00042103"/>
    <w:rsid w:val="0005136C"/>
    <w:rsid w:val="00054C03"/>
    <w:rsid w:val="00055593"/>
    <w:rsid w:val="00060780"/>
    <w:rsid w:val="000704FA"/>
    <w:rsid w:val="000849D2"/>
    <w:rsid w:val="00090772"/>
    <w:rsid w:val="00091528"/>
    <w:rsid w:val="00092D07"/>
    <w:rsid w:val="000B64EB"/>
    <w:rsid w:val="000C336E"/>
    <w:rsid w:val="000E1F57"/>
    <w:rsid w:val="000F203D"/>
    <w:rsid w:val="000F23DA"/>
    <w:rsid w:val="000F5919"/>
    <w:rsid w:val="00101582"/>
    <w:rsid w:val="00101AFB"/>
    <w:rsid w:val="00112AF1"/>
    <w:rsid w:val="0012481F"/>
    <w:rsid w:val="00126540"/>
    <w:rsid w:val="001464C7"/>
    <w:rsid w:val="00150037"/>
    <w:rsid w:val="0015367D"/>
    <w:rsid w:val="00154645"/>
    <w:rsid w:val="00197CFB"/>
    <w:rsid w:val="001B1BA1"/>
    <w:rsid w:val="001B4A31"/>
    <w:rsid w:val="001C5831"/>
    <w:rsid w:val="001D0C4D"/>
    <w:rsid w:val="001D2608"/>
    <w:rsid w:val="001D63B4"/>
    <w:rsid w:val="001E2ACB"/>
    <w:rsid w:val="001E786F"/>
    <w:rsid w:val="00204CA5"/>
    <w:rsid w:val="002163CA"/>
    <w:rsid w:val="00217434"/>
    <w:rsid w:val="00255B0E"/>
    <w:rsid w:val="002603E3"/>
    <w:rsid w:val="00280D53"/>
    <w:rsid w:val="00295128"/>
    <w:rsid w:val="002A45ED"/>
    <w:rsid w:val="002B1B1F"/>
    <w:rsid w:val="002B3D47"/>
    <w:rsid w:val="002C2341"/>
    <w:rsid w:val="002D5784"/>
    <w:rsid w:val="002F0DD2"/>
    <w:rsid w:val="003002D0"/>
    <w:rsid w:val="003174C7"/>
    <w:rsid w:val="0032044D"/>
    <w:rsid w:val="00323B70"/>
    <w:rsid w:val="003454E0"/>
    <w:rsid w:val="0035162F"/>
    <w:rsid w:val="00364E87"/>
    <w:rsid w:val="00371C90"/>
    <w:rsid w:val="003759B7"/>
    <w:rsid w:val="0039602B"/>
    <w:rsid w:val="00397465"/>
    <w:rsid w:val="003D0CC1"/>
    <w:rsid w:val="003D61CC"/>
    <w:rsid w:val="003E5D8C"/>
    <w:rsid w:val="003E7AEF"/>
    <w:rsid w:val="003F3CC1"/>
    <w:rsid w:val="003F624C"/>
    <w:rsid w:val="003F7236"/>
    <w:rsid w:val="004066A1"/>
    <w:rsid w:val="0040749C"/>
    <w:rsid w:val="004145B7"/>
    <w:rsid w:val="004401D2"/>
    <w:rsid w:val="00447FBA"/>
    <w:rsid w:val="00464ABB"/>
    <w:rsid w:val="004A42C3"/>
    <w:rsid w:val="004A702D"/>
    <w:rsid w:val="004A72FF"/>
    <w:rsid w:val="004C0847"/>
    <w:rsid w:val="004D6B26"/>
    <w:rsid w:val="004D6F6C"/>
    <w:rsid w:val="004F2CA5"/>
    <w:rsid w:val="004F7757"/>
    <w:rsid w:val="00501591"/>
    <w:rsid w:val="00504C7C"/>
    <w:rsid w:val="00520660"/>
    <w:rsid w:val="0052479E"/>
    <w:rsid w:val="00536837"/>
    <w:rsid w:val="00540139"/>
    <w:rsid w:val="00554472"/>
    <w:rsid w:val="005779DB"/>
    <w:rsid w:val="005B074F"/>
    <w:rsid w:val="005D345D"/>
    <w:rsid w:val="005E0CBE"/>
    <w:rsid w:val="00612038"/>
    <w:rsid w:val="00642473"/>
    <w:rsid w:val="0064261F"/>
    <w:rsid w:val="00650C92"/>
    <w:rsid w:val="006571D8"/>
    <w:rsid w:val="0066058E"/>
    <w:rsid w:val="00661979"/>
    <w:rsid w:val="00663581"/>
    <w:rsid w:val="00674BFB"/>
    <w:rsid w:val="006758A0"/>
    <w:rsid w:val="00684A27"/>
    <w:rsid w:val="006979FB"/>
    <w:rsid w:val="006A77BA"/>
    <w:rsid w:val="006B7A50"/>
    <w:rsid w:val="006C35BE"/>
    <w:rsid w:val="006C3D8C"/>
    <w:rsid w:val="006D43EF"/>
    <w:rsid w:val="006D69F3"/>
    <w:rsid w:val="006E14BF"/>
    <w:rsid w:val="006E1729"/>
    <w:rsid w:val="006E4733"/>
    <w:rsid w:val="006F7545"/>
    <w:rsid w:val="006F7B25"/>
    <w:rsid w:val="00707D03"/>
    <w:rsid w:val="00715CB0"/>
    <w:rsid w:val="00721797"/>
    <w:rsid w:val="00723AF5"/>
    <w:rsid w:val="007369D4"/>
    <w:rsid w:val="00745789"/>
    <w:rsid w:val="00760FA6"/>
    <w:rsid w:val="00766A91"/>
    <w:rsid w:val="00767F28"/>
    <w:rsid w:val="007B38C9"/>
    <w:rsid w:val="007C4586"/>
    <w:rsid w:val="007C4F8F"/>
    <w:rsid w:val="007E6B9A"/>
    <w:rsid w:val="007F3A6C"/>
    <w:rsid w:val="007F60DA"/>
    <w:rsid w:val="008257A4"/>
    <w:rsid w:val="00856B3D"/>
    <w:rsid w:val="0086674A"/>
    <w:rsid w:val="00884D2F"/>
    <w:rsid w:val="00887907"/>
    <w:rsid w:val="008932DB"/>
    <w:rsid w:val="008A0DFE"/>
    <w:rsid w:val="008B71E0"/>
    <w:rsid w:val="008E32E8"/>
    <w:rsid w:val="008F509E"/>
    <w:rsid w:val="009169EE"/>
    <w:rsid w:val="0094769E"/>
    <w:rsid w:val="00956226"/>
    <w:rsid w:val="00975CAE"/>
    <w:rsid w:val="009A1E92"/>
    <w:rsid w:val="009D1F2B"/>
    <w:rsid w:val="00A00121"/>
    <w:rsid w:val="00A05033"/>
    <w:rsid w:val="00A056AB"/>
    <w:rsid w:val="00A1731D"/>
    <w:rsid w:val="00A324EE"/>
    <w:rsid w:val="00A52D7A"/>
    <w:rsid w:val="00A531A1"/>
    <w:rsid w:val="00A566E1"/>
    <w:rsid w:val="00A90670"/>
    <w:rsid w:val="00A954AE"/>
    <w:rsid w:val="00AB51F6"/>
    <w:rsid w:val="00AC253C"/>
    <w:rsid w:val="00AC6EEE"/>
    <w:rsid w:val="00AD2B1A"/>
    <w:rsid w:val="00AD430E"/>
    <w:rsid w:val="00AD77A0"/>
    <w:rsid w:val="00AE441C"/>
    <w:rsid w:val="00AE5353"/>
    <w:rsid w:val="00AF0C0E"/>
    <w:rsid w:val="00B040E9"/>
    <w:rsid w:val="00B04D0E"/>
    <w:rsid w:val="00B2207C"/>
    <w:rsid w:val="00B3368B"/>
    <w:rsid w:val="00B41BA3"/>
    <w:rsid w:val="00B466F1"/>
    <w:rsid w:val="00B64DA9"/>
    <w:rsid w:val="00B6526F"/>
    <w:rsid w:val="00B653BE"/>
    <w:rsid w:val="00B91CEC"/>
    <w:rsid w:val="00BE5A5B"/>
    <w:rsid w:val="00BE6154"/>
    <w:rsid w:val="00BF1BC0"/>
    <w:rsid w:val="00BF6EDB"/>
    <w:rsid w:val="00C072F4"/>
    <w:rsid w:val="00C237BA"/>
    <w:rsid w:val="00C261FF"/>
    <w:rsid w:val="00C45711"/>
    <w:rsid w:val="00C458E8"/>
    <w:rsid w:val="00C515A4"/>
    <w:rsid w:val="00C5210C"/>
    <w:rsid w:val="00C55BC5"/>
    <w:rsid w:val="00C601D5"/>
    <w:rsid w:val="00C614D5"/>
    <w:rsid w:val="00C7189B"/>
    <w:rsid w:val="00CC27E8"/>
    <w:rsid w:val="00CC72F2"/>
    <w:rsid w:val="00CE49AF"/>
    <w:rsid w:val="00CF0AD1"/>
    <w:rsid w:val="00CF3001"/>
    <w:rsid w:val="00D01015"/>
    <w:rsid w:val="00D346DD"/>
    <w:rsid w:val="00D61372"/>
    <w:rsid w:val="00D62C16"/>
    <w:rsid w:val="00D652CD"/>
    <w:rsid w:val="00D80908"/>
    <w:rsid w:val="00D90E8A"/>
    <w:rsid w:val="00DA43FF"/>
    <w:rsid w:val="00DB63A6"/>
    <w:rsid w:val="00DB65D7"/>
    <w:rsid w:val="00DC69E0"/>
    <w:rsid w:val="00DD1E79"/>
    <w:rsid w:val="00DD30E7"/>
    <w:rsid w:val="00DD737B"/>
    <w:rsid w:val="00DF6E87"/>
    <w:rsid w:val="00E0496B"/>
    <w:rsid w:val="00E04DA5"/>
    <w:rsid w:val="00E13F60"/>
    <w:rsid w:val="00E15F28"/>
    <w:rsid w:val="00E30F62"/>
    <w:rsid w:val="00E52BE1"/>
    <w:rsid w:val="00E71CB2"/>
    <w:rsid w:val="00E7448D"/>
    <w:rsid w:val="00E83775"/>
    <w:rsid w:val="00E84E9C"/>
    <w:rsid w:val="00E9682A"/>
    <w:rsid w:val="00EC3F1C"/>
    <w:rsid w:val="00ED60B7"/>
    <w:rsid w:val="00EE3BD8"/>
    <w:rsid w:val="00EF74F4"/>
    <w:rsid w:val="00F127D8"/>
    <w:rsid w:val="00F17F42"/>
    <w:rsid w:val="00F46778"/>
    <w:rsid w:val="00F5014D"/>
    <w:rsid w:val="00F65032"/>
    <w:rsid w:val="00F76488"/>
    <w:rsid w:val="00F85419"/>
    <w:rsid w:val="00F97B74"/>
    <w:rsid w:val="00FC4B4B"/>
    <w:rsid w:val="00FD0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1708AD78"/>
  <w14:defaultImageDpi w14:val="300"/>
  <w15:docId w15:val="{374AA65B-5812-46F0-B087-9DC87BB0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C03"/>
  </w:style>
  <w:style w:type="paragraph" w:styleId="Heading1">
    <w:name w:val="heading 1"/>
    <w:basedOn w:val="Normal"/>
    <w:next w:val="Normal"/>
    <w:link w:val="Heading1Char"/>
    <w:qFormat/>
    <w:rsid w:val="004C0847"/>
    <w:pPr>
      <w:keepNext/>
      <w:overflowPunct w:val="0"/>
      <w:autoSpaceDE w:val="0"/>
      <w:autoSpaceDN w:val="0"/>
      <w:adjustRightInd w:val="0"/>
      <w:spacing w:after="120" w:line="240" w:lineRule="atLeast"/>
      <w:textAlignment w:val="baseline"/>
      <w:outlineLvl w:val="0"/>
    </w:pPr>
    <w:rPr>
      <w:rFonts w:ascii="Times New Roman" w:eastAsia="Times New Roman" w:hAnsi="Times New Roman" w:cs="Times New Roman"/>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C03"/>
    <w:pPr>
      <w:tabs>
        <w:tab w:val="center" w:pos="4320"/>
        <w:tab w:val="right" w:pos="8640"/>
      </w:tabs>
    </w:pPr>
  </w:style>
  <w:style w:type="character" w:customStyle="1" w:styleId="HeaderChar">
    <w:name w:val="Header Char"/>
    <w:basedOn w:val="DefaultParagraphFont"/>
    <w:link w:val="Header"/>
    <w:uiPriority w:val="99"/>
    <w:rsid w:val="00054C03"/>
  </w:style>
  <w:style w:type="paragraph" w:styleId="Footer">
    <w:name w:val="footer"/>
    <w:basedOn w:val="Normal"/>
    <w:link w:val="FooterChar"/>
    <w:uiPriority w:val="99"/>
    <w:unhideWhenUsed/>
    <w:rsid w:val="00054C03"/>
    <w:pPr>
      <w:tabs>
        <w:tab w:val="center" w:pos="4320"/>
        <w:tab w:val="right" w:pos="8640"/>
      </w:tabs>
    </w:pPr>
  </w:style>
  <w:style w:type="character" w:customStyle="1" w:styleId="FooterChar">
    <w:name w:val="Footer Char"/>
    <w:basedOn w:val="DefaultParagraphFont"/>
    <w:link w:val="Footer"/>
    <w:uiPriority w:val="99"/>
    <w:rsid w:val="00054C03"/>
  </w:style>
  <w:style w:type="paragraph" w:styleId="BalloonText">
    <w:name w:val="Balloon Text"/>
    <w:basedOn w:val="Normal"/>
    <w:link w:val="BalloonTextChar"/>
    <w:uiPriority w:val="99"/>
    <w:semiHidden/>
    <w:unhideWhenUsed/>
    <w:rsid w:val="00054C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4C03"/>
    <w:rPr>
      <w:rFonts w:ascii="Lucida Grande" w:hAnsi="Lucida Grande" w:cs="Lucida Grande"/>
      <w:sz w:val="18"/>
      <w:szCs w:val="18"/>
    </w:rPr>
  </w:style>
  <w:style w:type="paragraph" w:customStyle="1" w:styleId="BasicParagraph">
    <w:name w:val="[Basic Paragraph]"/>
    <w:basedOn w:val="Normal"/>
    <w:uiPriority w:val="99"/>
    <w:rsid w:val="006C3D8C"/>
    <w:pPr>
      <w:widowControl w:val="0"/>
      <w:autoSpaceDE w:val="0"/>
      <w:autoSpaceDN w:val="0"/>
      <w:adjustRightInd w:val="0"/>
      <w:spacing w:line="288" w:lineRule="auto"/>
      <w:textAlignment w:val="center"/>
    </w:pPr>
    <w:rPr>
      <w:rFonts w:ascii="MinionPro-Regular" w:eastAsiaTheme="minorHAnsi" w:hAnsi="MinionPro-Regular" w:cs="MinionPro-Regular"/>
      <w:color w:val="000000"/>
      <w:lang w:val="en-GB"/>
    </w:rPr>
  </w:style>
  <w:style w:type="paragraph" w:customStyle="1" w:styleId="Default">
    <w:name w:val="Default"/>
    <w:rsid w:val="004F2CA5"/>
    <w:pPr>
      <w:autoSpaceDE w:val="0"/>
      <w:autoSpaceDN w:val="0"/>
      <w:adjustRightInd w:val="0"/>
    </w:pPr>
    <w:rPr>
      <w:rFonts w:ascii="Gotham Book" w:hAnsi="Gotham Book" w:cs="Gotham Book"/>
      <w:color w:val="000000"/>
      <w:lang w:val="en-ZA"/>
    </w:rPr>
  </w:style>
  <w:style w:type="table" w:styleId="TableGrid">
    <w:name w:val="Table Grid"/>
    <w:basedOn w:val="TableNormal"/>
    <w:uiPriority w:val="59"/>
    <w:rsid w:val="001B1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593"/>
    <w:pPr>
      <w:ind w:left="720"/>
      <w:contextualSpacing/>
    </w:pPr>
  </w:style>
  <w:style w:type="paragraph" w:customStyle="1" w:styleId="ICFNormalBodyText">
    <w:name w:val="ICF Normal Body Text"/>
    <w:basedOn w:val="Normal"/>
    <w:rsid w:val="00B040E9"/>
    <w:pPr>
      <w:autoSpaceDE w:val="0"/>
      <w:autoSpaceDN w:val="0"/>
      <w:adjustRightInd w:val="0"/>
      <w:spacing w:after="240"/>
      <w:jc w:val="both"/>
    </w:pPr>
    <w:rPr>
      <w:rFonts w:ascii="Times New Roman" w:eastAsia="Times New Roman" w:hAnsi="Times New Roman" w:cs="Times New Roman"/>
      <w:color w:val="000000"/>
      <w:sz w:val="18"/>
      <w:szCs w:val="18"/>
      <w:lang w:val="en-GB"/>
    </w:rPr>
  </w:style>
  <w:style w:type="paragraph" w:styleId="BodyTextIndent">
    <w:name w:val="Body Text Indent"/>
    <w:basedOn w:val="Normal"/>
    <w:link w:val="BodyTextIndentChar"/>
    <w:rsid w:val="00B040E9"/>
    <w:pPr>
      <w:widowControl w:val="0"/>
      <w:kinsoku w:val="0"/>
      <w:spacing w:after="120"/>
      <w:ind w:left="283"/>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B040E9"/>
    <w:rPr>
      <w:rFonts w:ascii="Times New Roman" w:eastAsia="Times New Roman" w:hAnsi="Times New Roman" w:cs="Times New Roman"/>
    </w:rPr>
  </w:style>
  <w:style w:type="character" w:styleId="Hyperlink">
    <w:name w:val="Hyperlink"/>
    <w:rsid w:val="00B040E9"/>
    <w:rPr>
      <w:color w:val="0000FF"/>
      <w:u w:val="single"/>
    </w:rPr>
  </w:style>
  <w:style w:type="paragraph" w:customStyle="1" w:styleId="Agreement1">
    <w:name w:val="Agreement 1"/>
    <w:aliases w:val="A1"/>
    <w:basedOn w:val="Normal"/>
    <w:next w:val="BodyTextIndent"/>
    <w:qFormat/>
    <w:rsid w:val="00B040E9"/>
    <w:pPr>
      <w:keepNext/>
      <w:numPr>
        <w:numId w:val="1"/>
      </w:numPr>
      <w:spacing w:before="240" w:after="120"/>
      <w:jc w:val="both"/>
      <w:outlineLvl w:val="0"/>
    </w:pPr>
    <w:rPr>
      <w:rFonts w:ascii="Arial" w:eastAsia="Times New Roman" w:hAnsi="Arial" w:cs="Times New Roman"/>
      <w:b/>
      <w:sz w:val="22"/>
      <w:lang w:val="en-GB"/>
    </w:rPr>
  </w:style>
  <w:style w:type="paragraph" w:customStyle="1" w:styleId="Agreement2">
    <w:name w:val="Agreement 2"/>
    <w:aliases w:val="A2"/>
    <w:basedOn w:val="Normal"/>
    <w:qFormat/>
    <w:rsid w:val="00B040E9"/>
    <w:pPr>
      <w:numPr>
        <w:ilvl w:val="1"/>
        <w:numId w:val="1"/>
      </w:numPr>
      <w:spacing w:before="240" w:after="120"/>
      <w:jc w:val="both"/>
      <w:outlineLvl w:val="1"/>
    </w:pPr>
    <w:rPr>
      <w:rFonts w:ascii="Arial" w:eastAsia="Times New Roman" w:hAnsi="Arial" w:cs="Times New Roman"/>
      <w:sz w:val="21"/>
      <w:lang w:val="en-GB"/>
    </w:rPr>
  </w:style>
  <w:style w:type="paragraph" w:customStyle="1" w:styleId="Agreement3">
    <w:name w:val="Agreement 3"/>
    <w:aliases w:val="A3"/>
    <w:basedOn w:val="Normal"/>
    <w:qFormat/>
    <w:rsid w:val="00B040E9"/>
    <w:pPr>
      <w:numPr>
        <w:ilvl w:val="2"/>
        <w:numId w:val="1"/>
      </w:numPr>
      <w:spacing w:before="240" w:after="120"/>
      <w:jc w:val="both"/>
      <w:outlineLvl w:val="2"/>
    </w:pPr>
    <w:rPr>
      <w:rFonts w:ascii="Arial" w:eastAsia="Times New Roman" w:hAnsi="Arial" w:cs="Times New Roman"/>
      <w:sz w:val="21"/>
      <w:lang w:val="en-GB"/>
    </w:rPr>
  </w:style>
  <w:style w:type="paragraph" w:customStyle="1" w:styleId="Agreement4">
    <w:name w:val="Agreement 4"/>
    <w:aliases w:val="A4"/>
    <w:basedOn w:val="Normal"/>
    <w:qFormat/>
    <w:rsid w:val="00B040E9"/>
    <w:pPr>
      <w:numPr>
        <w:ilvl w:val="3"/>
        <w:numId w:val="1"/>
      </w:numPr>
      <w:spacing w:before="240" w:after="120"/>
      <w:jc w:val="both"/>
      <w:outlineLvl w:val="3"/>
    </w:pPr>
    <w:rPr>
      <w:rFonts w:ascii="Arial" w:eastAsia="Times New Roman" w:hAnsi="Arial" w:cs="Times New Roman"/>
      <w:sz w:val="21"/>
      <w:lang w:val="en-GB"/>
    </w:rPr>
  </w:style>
  <w:style w:type="paragraph" w:customStyle="1" w:styleId="Agreement5">
    <w:name w:val="Agreement 5"/>
    <w:aliases w:val="A5"/>
    <w:basedOn w:val="Normal"/>
    <w:qFormat/>
    <w:rsid w:val="00B040E9"/>
    <w:pPr>
      <w:numPr>
        <w:ilvl w:val="4"/>
        <w:numId w:val="1"/>
      </w:numPr>
      <w:spacing w:before="240" w:after="120"/>
      <w:jc w:val="both"/>
      <w:outlineLvl w:val="4"/>
    </w:pPr>
    <w:rPr>
      <w:rFonts w:ascii="Arial" w:eastAsia="Times New Roman" w:hAnsi="Arial" w:cs="Times New Roman"/>
      <w:sz w:val="21"/>
      <w:lang w:val="en-GB"/>
    </w:rPr>
  </w:style>
  <w:style w:type="paragraph" w:customStyle="1" w:styleId="Agreement6">
    <w:name w:val="Agreement 6"/>
    <w:basedOn w:val="Normal"/>
    <w:semiHidden/>
    <w:rsid w:val="00B040E9"/>
    <w:pPr>
      <w:numPr>
        <w:ilvl w:val="5"/>
        <w:numId w:val="1"/>
      </w:numPr>
      <w:spacing w:before="240" w:after="120"/>
      <w:outlineLvl w:val="5"/>
    </w:pPr>
    <w:rPr>
      <w:rFonts w:ascii="Arial" w:eastAsia="Times New Roman" w:hAnsi="Arial" w:cs="Times New Roman"/>
      <w:sz w:val="21"/>
      <w:lang w:val="en-GB"/>
    </w:rPr>
  </w:style>
  <w:style w:type="paragraph" w:customStyle="1" w:styleId="Agreement7">
    <w:name w:val="Agreement 7"/>
    <w:basedOn w:val="Normal"/>
    <w:next w:val="BodyText"/>
    <w:semiHidden/>
    <w:rsid w:val="00B040E9"/>
    <w:pPr>
      <w:numPr>
        <w:ilvl w:val="6"/>
        <w:numId w:val="1"/>
      </w:numPr>
      <w:spacing w:before="120" w:after="120"/>
      <w:jc w:val="both"/>
      <w:outlineLvl w:val="6"/>
    </w:pPr>
    <w:rPr>
      <w:rFonts w:ascii="Times New Roman" w:eastAsia="Times New Roman" w:hAnsi="Times New Roman" w:cs="Times New Roman"/>
      <w:lang w:val="en-GB"/>
    </w:rPr>
  </w:style>
  <w:style w:type="paragraph" w:customStyle="1" w:styleId="Agreement8">
    <w:name w:val="Agreement 8"/>
    <w:basedOn w:val="Normal"/>
    <w:next w:val="BodyText"/>
    <w:semiHidden/>
    <w:rsid w:val="00B040E9"/>
    <w:pPr>
      <w:numPr>
        <w:ilvl w:val="7"/>
        <w:numId w:val="1"/>
      </w:numPr>
      <w:spacing w:before="120" w:after="120"/>
      <w:jc w:val="both"/>
      <w:outlineLvl w:val="7"/>
    </w:pPr>
    <w:rPr>
      <w:rFonts w:ascii="Times New Roman" w:eastAsia="Times New Roman" w:hAnsi="Times New Roman" w:cs="Times New Roman"/>
      <w:lang w:val="en-GB"/>
    </w:rPr>
  </w:style>
  <w:style w:type="paragraph" w:customStyle="1" w:styleId="Agreement9">
    <w:name w:val="Agreement 9"/>
    <w:basedOn w:val="Normal"/>
    <w:next w:val="BodyText"/>
    <w:semiHidden/>
    <w:rsid w:val="00B040E9"/>
    <w:pPr>
      <w:numPr>
        <w:ilvl w:val="8"/>
        <w:numId w:val="1"/>
      </w:numPr>
      <w:spacing w:before="120" w:after="120"/>
      <w:jc w:val="both"/>
      <w:outlineLvl w:val="8"/>
    </w:pPr>
    <w:rPr>
      <w:rFonts w:ascii="Times New Roman" w:eastAsia="Times New Roman" w:hAnsi="Times New Roman" w:cs="Times New Roman"/>
      <w:lang w:val="en-GB"/>
    </w:rPr>
  </w:style>
  <w:style w:type="paragraph" w:styleId="BodyTextFirstIndent2">
    <w:name w:val="Body Text First Indent 2"/>
    <w:basedOn w:val="BodyTextIndent"/>
    <w:link w:val="BodyTextFirstIndent2Char"/>
    <w:rsid w:val="00B040E9"/>
    <w:pPr>
      <w:spacing w:after="0"/>
      <w:ind w:left="360" w:firstLine="360"/>
    </w:pPr>
  </w:style>
  <w:style w:type="character" w:customStyle="1" w:styleId="BodyTextFirstIndent2Char">
    <w:name w:val="Body Text First Indent 2 Char"/>
    <w:basedOn w:val="BodyTextIndentChar"/>
    <w:link w:val="BodyTextFirstIndent2"/>
    <w:rsid w:val="00B040E9"/>
    <w:rPr>
      <w:rFonts w:ascii="Times New Roman" w:eastAsia="Times New Roman" w:hAnsi="Times New Roman" w:cs="Times New Roman"/>
    </w:rPr>
  </w:style>
  <w:style w:type="paragraph" w:styleId="BodyText">
    <w:name w:val="Body Text"/>
    <w:basedOn w:val="Normal"/>
    <w:link w:val="BodyTextChar"/>
    <w:uiPriority w:val="99"/>
    <w:semiHidden/>
    <w:unhideWhenUsed/>
    <w:rsid w:val="00B040E9"/>
    <w:pPr>
      <w:spacing w:after="120"/>
    </w:pPr>
  </w:style>
  <w:style w:type="character" w:customStyle="1" w:styleId="BodyTextChar">
    <w:name w:val="Body Text Char"/>
    <w:basedOn w:val="DefaultParagraphFont"/>
    <w:link w:val="BodyText"/>
    <w:uiPriority w:val="99"/>
    <w:semiHidden/>
    <w:rsid w:val="00B040E9"/>
  </w:style>
  <w:style w:type="character" w:customStyle="1" w:styleId="Heading1Char">
    <w:name w:val="Heading 1 Char"/>
    <w:basedOn w:val="DefaultParagraphFont"/>
    <w:link w:val="Heading1"/>
    <w:rsid w:val="004C0847"/>
    <w:rPr>
      <w:rFonts w:ascii="Times New Roman" w:eastAsia="Times New Roman" w:hAnsi="Times New Roman" w:cs="Times New Roman"/>
      <w:kern w:val="32"/>
      <w:szCs w:val="32"/>
    </w:rPr>
  </w:style>
  <w:style w:type="paragraph" w:customStyle="1" w:styleId="BodyCopy">
    <w:name w:val="Body Copy"/>
    <w:basedOn w:val="Normal"/>
    <w:rsid w:val="004C0847"/>
    <w:pPr>
      <w:overflowPunct w:val="0"/>
      <w:autoSpaceDE w:val="0"/>
      <w:autoSpaceDN w:val="0"/>
      <w:adjustRightInd w:val="0"/>
      <w:spacing w:line="280" w:lineRule="exact"/>
      <w:jc w:val="both"/>
      <w:textAlignment w:val="baseline"/>
    </w:pPr>
    <w:rPr>
      <w:rFonts w:ascii="Times" w:eastAsia="Times New Roman" w:hAnsi="Times" w:cs="Times New Roman"/>
      <w:szCs w:val="20"/>
    </w:rPr>
  </w:style>
  <w:style w:type="paragraph" w:customStyle="1" w:styleId="IndentedMaterial">
    <w:name w:val="Indented Material"/>
    <w:basedOn w:val="Normal"/>
    <w:rsid w:val="004C0847"/>
    <w:pPr>
      <w:keepNext/>
      <w:overflowPunct w:val="0"/>
      <w:autoSpaceDE w:val="0"/>
      <w:autoSpaceDN w:val="0"/>
      <w:adjustRightInd w:val="0"/>
      <w:spacing w:before="80" w:after="240" w:line="280" w:lineRule="atLeast"/>
      <w:ind w:left="547" w:hanging="547"/>
      <w:jc w:val="both"/>
      <w:textAlignment w:val="baseline"/>
    </w:pPr>
    <w:rPr>
      <w:rFonts w:ascii="Times New Roman" w:eastAsia="Times New Roman" w:hAnsi="Times New Roman" w:cs="Times New Roman"/>
      <w:bCs/>
      <w:szCs w:val="20"/>
    </w:rPr>
  </w:style>
  <w:style w:type="paragraph" w:customStyle="1" w:styleId="CICA-Clause">
    <w:name w:val="CICA - Clause"/>
    <w:rsid w:val="004C0847"/>
    <w:pPr>
      <w:widowControl w:val="0"/>
      <w:tabs>
        <w:tab w:val="left" w:pos="1800"/>
      </w:tabs>
      <w:autoSpaceDE w:val="0"/>
      <w:autoSpaceDN w:val="0"/>
      <w:adjustRightInd w:val="0"/>
      <w:spacing w:before="58" w:after="58"/>
      <w:ind w:left="1800" w:hanging="356"/>
    </w:pPr>
    <w:rPr>
      <w:rFonts w:ascii="Times New Roman" w:eastAsia="Times New Roman" w:hAnsi="Times New Roman" w:cs="Times New Roman"/>
      <w:lang w:val="en-CA" w:eastAsia="en-CA"/>
    </w:rPr>
  </w:style>
  <w:style w:type="paragraph" w:customStyle="1" w:styleId="blockindent1">
    <w:name w:val="block indent 1"/>
    <w:aliases w:val="bi1,i1,Indent 1"/>
    <w:basedOn w:val="Normal"/>
    <w:rsid w:val="004C0847"/>
    <w:pPr>
      <w:overflowPunct w:val="0"/>
      <w:autoSpaceDE w:val="0"/>
      <w:autoSpaceDN w:val="0"/>
      <w:adjustRightInd w:val="0"/>
      <w:spacing w:after="200" w:line="280" w:lineRule="atLeast"/>
      <w:ind w:left="567"/>
      <w:jc w:val="both"/>
      <w:textAlignment w:val="baseline"/>
    </w:pPr>
    <w:rPr>
      <w:rFonts w:ascii="Times New Roman" w:eastAsia="Times New Roman" w:hAnsi="Times New Roman" w:cs="Times New Roman"/>
      <w:szCs w:val="20"/>
    </w:rPr>
  </w:style>
  <w:style w:type="character" w:customStyle="1" w:styleId="postal-code">
    <w:name w:val="postal-code"/>
    <w:basedOn w:val="DefaultParagraphFont"/>
    <w:rsid w:val="00975CAE"/>
  </w:style>
  <w:style w:type="paragraph" w:styleId="CommentText">
    <w:name w:val="annotation text"/>
    <w:basedOn w:val="Normal"/>
    <w:link w:val="CommentTextChar"/>
    <w:uiPriority w:val="99"/>
    <w:unhideWhenUsed/>
    <w:rsid w:val="00371C90"/>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rsid w:val="00371C90"/>
    <w:rPr>
      <w:rFonts w:eastAsiaTheme="minorHAnsi"/>
      <w:sz w:val="20"/>
      <w:szCs w:val="20"/>
      <w:lang w:val="en-GB"/>
    </w:rPr>
  </w:style>
  <w:style w:type="character" w:styleId="CommentReference">
    <w:name w:val="annotation reference"/>
    <w:basedOn w:val="DefaultParagraphFont"/>
    <w:uiPriority w:val="99"/>
    <w:semiHidden/>
    <w:unhideWhenUsed/>
    <w:rsid w:val="00371C90"/>
    <w:rPr>
      <w:sz w:val="16"/>
      <w:szCs w:val="16"/>
    </w:rPr>
  </w:style>
  <w:style w:type="paragraph" w:styleId="CommentSubject">
    <w:name w:val="annotation subject"/>
    <w:basedOn w:val="CommentText"/>
    <w:next w:val="CommentText"/>
    <w:link w:val="CommentSubjectChar"/>
    <w:uiPriority w:val="99"/>
    <w:semiHidden/>
    <w:unhideWhenUsed/>
    <w:rsid w:val="00501591"/>
    <w:pPr>
      <w:spacing w:after="0"/>
    </w:pPr>
    <w:rPr>
      <w:rFonts w:eastAsiaTheme="minorEastAsia"/>
      <w:b/>
      <w:bCs/>
      <w:lang w:val="en-US"/>
    </w:rPr>
  </w:style>
  <w:style w:type="character" w:customStyle="1" w:styleId="CommentSubjectChar">
    <w:name w:val="Comment Subject Char"/>
    <w:basedOn w:val="CommentTextChar"/>
    <w:link w:val="CommentSubject"/>
    <w:uiPriority w:val="99"/>
    <w:semiHidden/>
    <w:rsid w:val="00501591"/>
    <w:rPr>
      <w:rFonts w:eastAsiaTheme="minorHAnsi"/>
      <w:b/>
      <w:bCs/>
      <w:sz w:val="20"/>
      <w:szCs w:val="20"/>
      <w:lang w:val="en-GB"/>
    </w:rPr>
  </w:style>
  <w:style w:type="paragraph" w:styleId="Revision">
    <w:name w:val="Revision"/>
    <w:hidden/>
    <w:uiPriority w:val="99"/>
    <w:semiHidden/>
    <w:rsid w:val="00DB6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45514">
      <w:bodyDiv w:val="1"/>
      <w:marLeft w:val="0"/>
      <w:marRight w:val="0"/>
      <w:marTop w:val="0"/>
      <w:marBottom w:val="0"/>
      <w:divBdr>
        <w:top w:val="none" w:sz="0" w:space="0" w:color="auto"/>
        <w:left w:val="none" w:sz="0" w:space="0" w:color="auto"/>
        <w:bottom w:val="none" w:sz="0" w:space="0" w:color="auto"/>
        <w:right w:val="none" w:sz="0" w:space="0" w:color="auto"/>
      </w:divBdr>
    </w:div>
    <w:div w:id="84692918">
      <w:bodyDiv w:val="1"/>
      <w:marLeft w:val="0"/>
      <w:marRight w:val="0"/>
      <w:marTop w:val="0"/>
      <w:marBottom w:val="0"/>
      <w:divBdr>
        <w:top w:val="none" w:sz="0" w:space="0" w:color="auto"/>
        <w:left w:val="none" w:sz="0" w:space="0" w:color="auto"/>
        <w:bottom w:val="none" w:sz="0" w:space="0" w:color="auto"/>
        <w:right w:val="none" w:sz="0" w:space="0" w:color="auto"/>
      </w:divBdr>
    </w:div>
    <w:div w:id="105737419">
      <w:bodyDiv w:val="1"/>
      <w:marLeft w:val="0"/>
      <w:marRight w:val="0"/>
      <w:marTop w:val="0"/>
      <w:marBottom w:val="0"/>
      <w:divBdr>
        <w:top w:val="none" w:sz="0" w:space="0" w:color="auto"/>
        <w:left w:val="none" w:sz="0" w:space="0" w:color="auto"/>
        <w:bottom w:val="none" w:sz="0" w:space="0" w:color="auto"/>
        <w:right w:val="none" w:sz="0" w:space="0" w:color="auto"/>
      </w:divBdr>
    </w:div>
    <w:div w:id="110823849">
      <w:bodyDiv w:val="1"/>
      <w:marLeft w:val="0"/>
      <w:marRight w:val="0"/>
      <w:marTop w:val="0"/>
      <w:marBottom w:val="0"/>
      <w:divBdr>
        <w:top w:val="none" w:sz="0" w:space="0" w:color="auto"/>
        <w:left w:val="none" w:sz="0" w:space="0" w:color="auto"/>
        <w:bottom w:val="none" w:sz="0" w:space="0" w:color="auto"/>
        <w:right w:val="none" w:sz="0" w:space="0" w:color="auto"/>
      </w:divBdr>
    </w:div>
    <w:div w:id="184560541">
      <w:bodyDiv w:val="1"/>
      <w:marLeft w:val="0"/>
      <w:marRight w:val="0"/>
      <w:marTop w:val="0"/>
      <w:marBottom w:val="0"/>
      <w:divBdr>
        <w:top w:val="none" w:sz="0" w:space="0" w:color="auto"/>
        <w:left w:val="none" w:sz="0" w:space="0" w:color="auto"/>
        <w:bottom w:val="none" w:sz="0" w:space="0" w:color="auto"/>
        <w:right w:val="none" w:sz="0" w:space="0" w:color="auto"/>
      </w:divBdr>
    </w:div>
    <w:div w:id="313531586">
      <w:bodyDiv w:val="1"/>
      <w:marLeft w:val="0"/>
      <w:marRight w:val="0"/>
      <w:marTop w:val="0"/>
      <w:marBottom w:val="0"/>
      <w:divBdr>
        <w:top w:val="none" w:sz="0" w:space="0" w:color="auto"/>
        <w:left w:val="none" w:sz="0" w:space="0" w:color="auto"/>
        <w:bottom w:val="none" w:sz="0" w:space="0" w:color="auto"/>
        <w:right w:val="none" w:sz="0" w:space="0" w:color="auto"/>
      </w:divBdr>
    </w:div>
    <w:div w:id="385764201">
      <w:bodyDiv w:val="1"/>
      <w:marLeft w:val="0"/>
      <w:marRight w:val="0"/>
      <w:marTop w:val="0"/>
      <w:marBottom w:val="0"/>
      <w:divBdr>
        <w:top w:val="none" w:sz="0" w:space="0" w:color="auto"/>
        <w:left w:val="none" w:sz="0" w:space="0" w:color="auto"/>
        <w:bottom w:val="none" w:sz="0" w:space="0" w:color="auto"/>
        <w:right w:val="none" w:sz="0" w:space="0" w:color="auto"/>
      </w:divBdr>
    </w:div>
    <w:div w:id="433599405">
      <w:bodyDiv w:val="1"/>
      <w:marLeft w:val="0"/>
      <w:marRight w:val="0"/>
      <w:marTop w:val="0"/>
      <w:marBottom w:val="0"/>
      <w:divBdr>
        <w:top w:val="none" w:sz="0" w:space="0" w:color="auto"/>
        <w:left w:val="none" w:sz="0" w:space="0" w:color="auto"/>
        <w:bottom w:val="none" w:sz="0" w:space="0" w:color="auto"/>
        <w:right w:val="none" w:sz="0" w:space="0" w:color="auto"/>
      </w:divBdr>
    </w:div>
    <w:div w:id="478960855">
      <w:bodyDiv w:val="1"/>
      <w:marLeft w:val="0"/>
      <w:marRight w:val="0"/>
      <w:marTop w:val="0"/>
      <w:marBottom w:val="0"/>
      <w:divBdr>
        <w:top w:val="none" w:sz="0" w:space="0" w:color="auto"/>
        <w:left w:val="none" w:sz="0" w:space="0" w:color="auto"/>
        <w:bottom w:val="none" w:sz="0" w:space="0" w:color="auto"/>
        <w:right w:val="none" w:sz="0" w:space="0" w:color="auto"/>
      </w:divBdr>
    </w:div>
    <w:div w:id="524750783">
      <w:bodyDiv w:val="1"/>
      <w:marLeft w:val="0"/>
      <w:marRight w:val="0"/>
      <w:marTop w:val="0"/>
      <w:marBottom w:val="0"/>
      <w:divBdr>
        <w:top w:val="none" w:sz="0" w:space="0" w:color="auto"/>
        <w:left w:val="none" w:sz="0" w:space="0" w:color="auto"/>
        <w:bottom w:val="none" w:sz="0" w:space="0" w:color="auto"/>
        <w:right w:val="none" w:sz="0" w:space="0" w:color="auto"/>
      </w:divBdr>
    </w:div>
    <w:div w:id="588199431">
      <w:bodyDiv w:val="1"/>
      <w:marLeft w:val="0"/>
      <w:marRight w:val="0"/>
      <w:marTop w:val="0"/>
      <w:marBottom w:val="0"/>
      <w:divBdr>
        <w:top w:val="none" w:sz="0" w:space="0" w:color="auto"/>
        <w:left w:val="none" w:sz="0" w:space="0" w:color="auto"/>
        <w:bottom w:val="none" w:sz="0" w:space="0" w:color="auto"/>
        <w:right w:val="none" w:sz="0" w:space="0" w:color="auto"/>
      </w:divBdr>
    </w:div>
    <w:div w:id="614942710">
      <w:bodyDiv w:val="1"/>
      <w:marLeft w:val="0"/>
      <w:marRight w:val="0"/>
      <w:marTop w:val="0"/>
      <w:marBottom w:val="0"/>
      <w:divBdr>
        <w:top w:val="none" w:sz="0" w:space="0" w:color="auto"/>
        <w:left w:val="none" w:sz="0" w:space="0" w:color="auto"/>
        <w:bottom w:val="none" w:sz="0" w:space="0" w:color="auto"/>
        <w:right w:val="none" w:sz="0" w:space="0" w:color="auto"/>
      </w:divBdr>
    </w:div>
    <w:div w:id="628164342">
      <w:bodyDiv w:val="1"/>
      <w:marLeft w:val="0"/>
      <w:marRight w:val="0"/>
      <w:marTop w:val="0"/>
      <w:marBottom w:val="0"/>
      <w:divBdr>
        <w:top w:val="none" w:sz="0" w:space="0" w:color="auto"/>
        <w:left w:val="none" w:sz="0" w:space="0" w:color="auto"/>
        <w:bottom w:val="none" w:sz="0" w:space="0" w:color="auto"/>
        <w:right w:val="none" w:sz="0" w:space="0" w:color="auto"/>
      </w:divBdr>
    </w:div>
    <w:div w:id="727267324">
      <w:bodyDiv w:val="1"/>
      <w:marLeft w:val="0"/>
      <w:marRight w:val="0"/>
      <w:marTop w:val="0"/>
      <w:marBottom w:val="0"/>
      <w:divBdr>
        <w:top w:val="none" w:sz="0" w:space="0" w:color="auto"/>
        <w:left w:val="none" w:sz="0" w:space="0" w:color="auto"/>
        <w:bottom w:val="none" w:sz="0" w:space="0" w:color="auto"/>
        <w:right w:val="none" w:sz="0" w:space="0" w:color="auto"/>
      </w:divBdr>
    </w:div>
    <w:div w:id="943418123">
      <w:bodyDiv w:val="1"/>
      <w:marLeft w:val="0"/>
      <w:marRight w:val="0"/>
      <w:marTop w:val="0"/>
      <w:marBottom w:val="0"/>
      <w:divBdr>
        <w:top w:val="none" w:sz="0" w:space="0" w:color="auto"/>
        <w:left w:val="none" w:sz="0" w:space="0" w:color="auto"/>
        <w:bottom w:val="none" w:sz="0" w:space="0" w:color="auto"/>
        <w:right w:val="none" w:sz="0" w:space="0" w:color="auto"/>
      </w:divBdr>
    </w:div>
    <w:div w:id="1012486396">
      <w:bodyDiv w:val="1"/>
      <w:marLeft w:val="0"/>
      <w:marRight w:val="0"/>
      <w:marTop w:val="0"/>
      <w:marBottom w:val="0"/>
      <w:divBdr>
        <w:top w:val="none" w:sz="0" w:space="0" w:color="auto"/>
        <w:left w:val="none" w:sz="0" w:space="0" w:color="auto"/>
        <w:bottom w:val="none" w:sz="0" w:space="0" w:color="auto"/>
        <w:right w:val="none" w:sz="0" w:space="0" w:color="auto"/>
      </w:divBdr>
    </w:div>
    <w:div w:id="1052537155">
      <w:bodyDiv w:val="1"/>
      <w:marLeft w:val="0"/>
      <w:marRight w:val="0"/>
      <w:marTop w:val="0"/>
      <w:marBottom w:val="0"/>
      <w:divBdr>
        <w:top w:val="none" w:sz="0" w:space="0" w:color="auto"/>
        <w:left w:val="none" w:sz="0" w:space="0" w:color="auto"/>
        <w:bottom w:val="none" w:sz="0" w:space="0" w:color="auto"/>
        <w:right w:val="none" w:sz="0" w:space="0" w:color="auto"/>
      </w:divBdr>
    </w:div>
    <w:div w:id="1085877043">
      <w:bodyDiv w:val="1"/>
      <w:marLeft w:val="0"/>
      <w:marRight w:val="0"/>
      <w:marTop w:val="0"/>
      <w:marBottom w:val="0"/>
      <w:divBdr>
        <w:top w:val="none" w:sz="0" w:space="0" w:color="auto"/>
        <w:left w:val="none" w:sz="0" w:space="0" w:color="auto"/>
        <w:bottom w:val="none" w:sz="0" w:space="0" w:color="auto"/>
        <w:right w:val="none" w:sz="0" w:space="0" w:color="auto"/>
      </w:divBdr>
    </w:div>
    <w:div w:id="1099645283">
      <w:bodyDiv w:val="1"/>
      <w:marLeft w:val="0"/>
      <w:marRight w:val="0"/>
      <w:marTop w:val="0"/>
      <w:marBottom w:val="0"/>
      <w:divBdr>
        <w:top w:val="none" w:sz="0" w:space="0" w:color="auto"/>
        <w:left w:val="none" w:sz="0" w:space="0" w:color="auto"/>
        <w:bottom w:val="none" w:sz="0" w:space="0" w:color="auto"/>
        <w:right w:val="none" w:sz="0" w:space="0" w:color="auto"/>
      </w:divBdr>
    </w:div>
    <w:div w:id="1112283060">
      <w:bodyDiv w:val="1"/>
      <w:marLeft w:val="0"/>
      <w:marRight w:val="0"/>
      <w:marTop w:val="0"/>
      <w:marBottom w:val="0"/>
      <w:divBdr>
        <w:top w:val="none" w:sz="0" w:space="0" w:color="auto"/>
        <w:left w:val="none" w:sz="0" w:space="0" w:color="auto"/>
        <w:bottom w:val="none" w:sz="0" w:space="0" w:color="auto"/>
        <w:right w:val="none" w:sz="0" w:space="0" w:color="auto"/>
      </w:divBdr>
    </w:div>
    <w:div w:id="1121456034">
      <w:bodyDiv w:val="1"/>
      <w:marLeft w:val="0"/>
      <w:marRight w:val="0"/>
      <w:marTop w:val="0"/>
      <w:marBottom w:val="0"/>
      <w:divBdr>
        <w:top w:val="none" w:sz="0" w:space="0" w:color="auto"/>
        <w:left w:val="none" w:sz="0" w:space="0" w:color="auto"/>
        <w:bottom w:val="none" w:sz="0" w:space="0" w:color="auto"/>
        <w:right w:val="none" w:sz="0" w:space="0" w:color="auto"/>
      </w:divBdr>
    </w:div>
    <w:div w:id="1146362260">
      <w:bodyDiv w:val="1"/>
      <w:marLeft w:val="0"/>
      <w:marRight w:val="0"/>
      <w:marTop w:val="0"/>
      <w:marBottom w:val="0"/>
      <w:divBdr>
        <w:top w:val="none" w:sz="0" w:space="0" w:color="auto"/>
        <w:left w:val="none" w:sz="0" w:space="0" w:color="auto"/>
        <w:bottom w:val="none" w:sz="0" w:space="0" w:color="auto"/>
        <w:right w:val="none" w:sz="0" w:space="0" w:color="auto"/>
      </w:divBdr>
    </w:div>
    <w:div w:id="1180004518">
      <w:bodyDiv w:val="1"/>
      <w:marLeft w:val="0"/>
      <w:marRight w:val="0"/>
      <w:marTop w:val="0"/>
      <w:marBottom w:val="0"/>
      <w:divBdr>
        <w:top w:val="none" w:sz="0" w:space="0" w:color="auto"/>
        <w:left w:val="none" w:sz="0" w:space="0" w:color="auto"/>
        <w:bottom w:val="none" w:sz="0" w:space="0" w:color="auto"/>
        <w:right w:val="none" w:sz="0" w:space="0" w:color="auto"/>
      </w:divBdr>
    </w:div>
    <w:div w:id="1252933741">
      <w:bodyDiv w:val="1"/>
      <w:marLeft w:val="0"/>
      <w:marRight w:val="0"/>
      <w:marTop w:val="0"/>
      <w:marBottom w:val="0"/>
      <w:divBdr>
        <w:top w:val="none" w:sz="0" w:space="0" w:color="auto"/>
        <w:left w:val="none" w:sz="0" w:space="0" w:color="auto"/>
        <w:bottom w:val="none" w:sz="0" w:space="0" w:color="auto"/>
        <w:right w:val="none" w:sz="0" w:space="0" w:color="auto"/>
      </w:divBdr>
    </w:div>
    <w:div w:id="1287152766">
      <w:bodyDiv w:val="1"/>
      <w:marLeft w:val="0"/>
      <w:marRight w:val="0"/>
      <w:marTop w:val="0"/>
      <w:marBottom w:val="0"/>
      <w:divBdr>
        <w:top w:val="none" w:sz="0" w:space="0" w:color="auto"/>
        <w:left w:val="none" w:sz="0" w:space="0" w:color="auto"/>
        <w:bottom w:val="none" w:sz="0" w:space="0" w:color="auto"/>
        <w:right w:val="none" w:sz="0" w:space="0" w:color="auto"/>
      </w:divBdr>
    </w:div>
    <w:div w:id="1418358888">
      <w:bodyDiv w:val="1"/>
      <w:marLeft w:val="0"/>
      <w:marRight w:val="0"/>
      <w:marTop w:val="0"/>
      <w:marBottom w:val="0"/>
      <w:divBdr>
        <w:top w:val="none" w:sz="0" w:space="0" w:color="auto"/>
        <w:left w:val="none" w:sz="0" w:space="0" w:color="auto"/>
        <w:bottom w:val="none" w:sz="0" w:space="0" w:color="auto"/>
        <w:right w:val="none" w:sz="0" w:space="0" w:color="auto"/>
      </w:divBdr>
    </w:div>
    <w:div w:id="1422140275">
      <w:bodyDiv w:val="1"/>
      <w:marLeft w:val="0"/>
      <w:marRight w:val="0"/>
      <w:marTop w:val="0"/>
      <w:marBottom w:val="0"/>
      <w:divBdr>
        <w:top w:val="none" w:sz="0" w:space="0" w:color="auto"/>
        <w:left w:val="none" w:sz="0" w:space="0" w:color="auto"/>
        <w:bottom w:val="none" w:sz="0" w:space="0" w:color="auto"/>
        <w:right w:val="none" w:sz="0" w:space="0" w:color="auto"/>
      </w:divBdr>
    </w:div>
    <w:div w:id="1435052984">
      <w:bodyDiv w:val="1"/>
      <w:marLeft w:val="0"/>
      <w:marRight w:val="0"/>
      <w:marTop w:val="0"/>
      <w:marBottom w:val="0"/>
      <w:divBdr>
        <w:top w:val="none" w:sz="0" w:space="0" w:color="auto"/>
        <w:left w:val="none" w:sz="0" w:space="0" w:color="auto"/>
        <w:bottom w:val="none" w:sz="0" w:space="0" w:color="auto"/>
        <w:right w:val="none" w:sz="0" w:space="0" w:color="auto"/>
      </w:divBdr>
    </w:div>
    <w:div w:id="1445811772">
      <w:bodyDiv w:val="1"/>
      <w:marLeft w:val="0"/>
      <w:marRight w:val="0"/>
      <w:marTop w:val="0"/>
      <w:marBottom w:val="0"/>
      <w:divBdr>
        <w:top w:val="none" w:sz="0" w:space="0" w:color="auto"/>
        <w:left w:val="none" w:sz="0" w:space="0" w:color="auto"/>
        <w:bottom w:val="none" w:sz="0" w:space="0" w:color="auto"/>
        <w:right w:val="none" w:sz="0" w:space="0" w:color="auto"/>
      </w:divBdr>
    </w:div>
    <w:div w:id="1486048549">
      <w:bodyDiv w:val="1"/>
      <w:marLeft w:val="0"/>
      <w:marRight w:val="0"/>
      <w:marTop w:val="0"/>
      <w:marBottom w:val="0"/>
      <w:divBdr>
        <w:top w:val="none" w:sz="0" w:space="0" w:color="auto"/>
        <w:left w:val="none" w:sz="0" w:space="0" w:color="auto"/>
        <w:bottom w:val="none" w:sz="0" w:space="0" w:color="auto"/>
        <w:right w:val="none" w:sz="0" w:space="0" w:color="auto"/>
      </w:divBdr>
    </w:div>
    <w:div w:id="1560751048">
      <w:bodyDiv w:val="1"/>
      <w:marLeft w:val="0"/>
      <w:marRight w:val="0"/>
      <w:marTop w:val="0"/>
      <w:marBottom w:val="0"/>
      <w:divBdr>
        <w:top w:val="none" w:sz="0" w:space="0" w:color="auto"/>
        <w:left w:val="none" w:sz="0" w:space="0" w:color="auto"/>
        <w:bottom w:val="none" w:sz="0" w:space="0" w:color="auto"/>
        <w:right w:val="none" w:sz="0" w:space="0" w:color="auto"/>
      </w:divBdr>
    </w:div>
    <w:div w:id="1752580814">
      <w:bodyDiv w:val="1"/>
      <w:marLeft w:val="0"/>
      <w:marRight w:val="0"/>
      <w:marTop w:val="0"/>
      <w:marBottom w:val="0"/>
      <w:divBdr>
        <w:top w:val="none" w:sz="0" w:space="0" w:color="auto"/>
        <w:left w:val="none" w:sz="0" w:space="0" w:color="auto"/>
        <w:bottom w:val="none" w:sz="0" w:space="0" w:color="auto"/>
        <w:right w:val="none" w:sz="0" w:space="0" w:color="auto"/>
      </w:divBdr>
    </w:div>
    <w:div w:id="1904951850">
      <w:bodyDiv w:val="1"/>
      <w:marLeft w:val="0"/>
      <w:marRight w:val="0"/>
      <w:marTop w:val="0"/>
      <w:marBottom w:val="0"/>
      <w:divBdr>
        <w:top w:val="none" w:sz="0" w:space="0" w:color="auto"/>
        <w:left w:val="none" w:sz="0" w:space="0" w:color="auto"/>
        <w:bottom w:val="none" w:sz="0" w:space="0" w:color="auto"/>
        <w:right w:val="none" w:sz="0" w:space="0" w:color="auto"/>
      </w:divBdr>
    </w:div>
    <w:div w:id="1966503639">
      <w:bodyDiv w:val="1"/>
      <w:marLeft w:val="0"/>
      <w:marRight w:val="0"/>
      <w:marTop w:val="0"/>
      <w:marBottom w:val="0"/>
      <w:divBdr>
        <w:top w:val="none" w:sz="0" w:space="0" w:color="auto"/>
        <w:left w:val="none" w:sz="0" w:space="0" w:color="auto"/>
        <w:bottom w:val="none" w:sz="0" w:space="0" w:color="auto"/>
        <w:right w:val="none" w:sz="0" w:space="0" w:color="auto"/>
      </w:divBdr>
    </w:div>
    <w:div w:id="1990019469">
      <w:bodyDiv w:val="1"/>
      <w:marLeft w:val="0"/>
      <w:marRight w:val="0"/>
      <w:marTop w:val="0"/>
      <w:marBottom w:val="0"/>
      <w:divBdr>
        <w:top w:val="none" w:sz="0" w:space="0" w:color="auto"/>
        <w:left w:val="none" w:sz="0" w:space="0" w:color="auto"/>
        <w:bottom w:val="none" w:sz="0" w:space="0" w:color="auto"/>
        <w:right w:val="none" w:sz="0" w:space="0" w:color="auto"/>
      </w:divBdr>
    </w:div>
    <w:div w:id="1997764172">
      <w:bodyDiv w:val="1"/>
      <w:marLeft w:val="0"/>
      <w:marRight w:val="0"/>
      <w:marTop w:val="0"/>
      <w:marBottom w:val="0"/>
      <w:divBdr>
        <w:top w:val="none" w:sz="0" w:space="0" w:color="auto"/>
        <w:left w:val="none" w:sz="0" w:space="0" w:color="auto"/>
        <w:bottom w:val="none" w:sz="0" w:space="0" w:color="auto"/>
        <w:right w:val="none" w:sz="0" w:space="0" w:color="auto"/>
      </w:divBdr>
    </w:div>
    <w:div w:id="2081712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50137-94CA-496E-89A3-A90DB8B8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SIM</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Ghazeem Rabin</dc:creator>
  <cp:lastModifiedBy>Amy Morris</cp:lastModifiedBy>
  <cp:revision>2</cp:revision>
  <cp:lastPrinted>2021-04-21T10:34:00Z</cp:lastPrinted>
  <dcterms:created xsi:type="dcterms:W3CDTF">2021-04-27T11:45:00Z</dcterms:created>
  <dcterms:modified xsi:type="dcterms:W3CDTF">2021-04-27T11:45:00Z</dcterms:modified>
</cp:coreProperties>
</file>