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46F5" w14:textId="77777777" w:rsidR="00ED60B7" w:rsidRDefault="00ED60B7" w:rsidP="00FD021B">
      <w:pPr>
        <w:rPr>
          <w:rFonts w:ascii="Arial" w:hAnsi="Arial" w:cs="Arial"/>
          <w:b/>
          <w:lang w:val="en-GB"/>
        </w:rPr>
      </w:pPr>
    </w:p>
    <w:p w14:paraId="7A915048" w14:textId="33C1E29A" w:rsidR="00042103" w:rsidRDefault="00042103" w:rsidP="00723AF5">
      <w:pPr>
        <w:jc w:val="both"/>
        <w:rPr>
          <w:rFonts w:asciiTheme="majorHAnsi" w:hAnsiTheme="majorHAnsi" w:cstheme="majorHAnsi"/>
          <w:sz w:val="22"/>
          <w:szCs w:val="22"/>
        </w:rPr>
      </w:pPr>
    </w:p>
    <w:p w14:paraId="4A7DD134" w14:textId="77777777" w:rsidR="00F92789" w:rsidRDefault="00F92789" w:rsidP="00F92789">
      <w:pPr>
        <w:jc w:val="center"/>
        <w:rPr>
          <w:rFonts w:asciiTheme="majorHAnsi" w:hAnsiTheme="majorHAnsi" w:cstheme="majorHAnsi"/>
          <w:sz w:val="32"/>
          <w:szCs w:val="32"/>
        </w:rPr>
      </w:pPr>
      <w:r w:rsidRPr="00684A27">
        <w:rPr>
          <w:rFonts w:asciiTheme="majorHAnsi" w:hAnsiTheme="majorHAnsi" w:cstheme="majorHAnsi"/>
          <w:sz w:val="32"/>
          <w:szCs w:val="32"/>
        </w:rPr>
        <w:t>IDENTITY OF EXECUTION VENUES</w:t>
      </w:r>
      <w:r>
        <w:rPr>
          <w:rFonts w:asciiTheme="majorHAnsi" w:hAnsiTheme="majorHAnsi" w:cstheme="majorHAnsi"/>
          <w:sz w:val="32"/>
          <w:szCs w:val="32"/>
        </w:rPr>
        <w:t xml:space="preserve"> AND BROKERS</w:t>
      </w:r>
    </w:p>
    <w:p w14:paraId="57CF99F8" w14:textId="77777777" w:rsidR="00F92789" w:rsidRDefault="00F92789" w:rsidP="00F92789">
      <w:pPr>
        <w:jc w:val="center"/>
        <w:rPr>
          <w:rFonts w:asciiTheme="majorHAnsi" w:hAnsiTheme="majorHAnsi" w:cstheme="majorHAnsi"/>
          <w:sz w:val="32"/>
          <w:szCs w:val="32"/>
        </w:rPr>
      </w:pPr>
      <w:r w:rsidRPr="00684A27">
        <w:rPr>
          <w:rFonts w:asciiTheme="majorHAnsi" w:hAnsiTheme="majorHAnsi" w:cstheme="majorHAnsi"/>
          <w:sz w:val="32"/>
          <w:szCs w:val="32"/>
        </w:rPr>
        <w:t xml:space="preserve">QUALITY OF EXECUTION </w:t>
      </w:r>
    </w:p>
    <w:p w14:paraId="5252B661" w14:textId="77777777" w:rsidR="00F92789" w:rsidRDefault="00F92789" w:rsidP="00F92789">
      <w:pPr>
        <w:jc w:val="center"/>
        <w:rPr>
          <w:rFonts w:asciiTheme="majorHAnsi" w:hAnsiTheme="majorHAnsi" w:cstheme="majorHAnsi"/>
          <w:sz w:val="32"/>
          <w:szCs w:val="32"/>
        </w:rPr>
      </w:pPr>
      <w:r>
        <w:rPr>
          <w:rFonts w:asciiTheme="majorHAnsi" w:hAnsiTheme="majorHAnsi" w:cstheme="majorHAnsi"/>
          <w:sz w:val="32"/>
          <w:szCs w:val="32"/>
        </w:rPr>
        <w:t>Sanlam Private Investments (UK) Ltd</w:t>
      </w:r>
    </w:p>
    <w:p w14:paraId="4A2B87AC" w14:textId="77777777" w:rsidR="00F92789" w:rsidRDefault="00F92789" w:rsidP="00F92789">
      <w:pPr>
        <w:jc w:val="center"/>
        <w:rPr>
          <w:rFonts w:asciiTheme="majorHAnsi" w:hAnsiTheme="majorHAnsi" w:cstheme="majorHAnsi"/>
          <w:sz w:val="32"/>
          <w:szCs w:val="32"/>
        </w:rPr>
      </w:pPr>
      <w:r>
        <w:rPr>
          <w:rFonts w:asciiTheme="majorHAnsi" w:hAnsiTheme="majorHAnsi" w:cstheme="majorHAnsi"/>
          <w:sz w:val="32"/>
          <w:szCs w:val="32"/>
        </w:rPr>
        <w:t>Retail Clients</w:t>
      </w:r>
    </w:p>
    <w:p w14:paraId="0300A290" w14:textId="77777777" w:rsidR="00F92789" w:rsidRDefault="00F92789" w:rsidP="00F92789">
      <w:pPr>
        <w:jc w:val="center"/>
        <w:rPr>
          <w:rFonts w:asciiTheme="majorHAnsi" w:hAnsiTheme="majorHAnsi" w:cstheme="majorHAnsi"/>
          <w:sz w:val="32"/>
          <w:szCs w:val="32"/>
        </w:rPr>
      </w:pPr>
    </w:p>
    <w:p w14:paraId="4A690FF4" w14:textId="77777777" w:rsidR="00F92789" w:rsidRDefault="00F92789" w:rsidP="00F92789">
      <w:pPr>
        <w:jc w:val="center"/>
        <w:rPr>
          <w:rFonts w:asciiTheme="majorHAnsi" w:hAnsiTheme="majorHAnsi" w:cstheme="majorHAnsi"/>
          <w:sz w:val="32"/>
          <w:szCs w:val="32"/>
        </w:rPr>
      </w:pPr>
      <w:r>
        <w:rPr>
          <w:rFonts w:asciiTheme="majorHAnsi" w:hAnsiTheme="majorHAnsi" w:cstheme="majorHAnsi"/>
          <w:sz w:val="32"/>
          <w:szCs w:val="32"/>
        </w:rPr>
        <w:t>2019</w:t>
      </w:r>
    </w:p>
    <w:p w14:paraId="3B95F2D6" w14:textId="77777777" w:rsidR="00F92789" w:rsidRPr="00762F98" w:rsidRDefault="00F92789" w:rsidP="00F92789">
      <w:pPr>
        <w:jc w:val="center"/>
        <w:rPr>
          <w:rFonts w:asciiTheme="majorHAnsi" w:hAnsiTheme="majorHAnsi" w:cstheme="majorHAnsi"/>
          <w:sz w:val="22"/>
          <w:szCs w:val="22"/>
        </w:rPr>
      </w:pPr>
    </w:p>
    <w:p w14:paraId="0291DB81" w14:textId="77777777" w:rsidR="00F92789" w:rsidRDefault="00F92789" w:rsidP="00F92789">
      <w:pPr>
        <w:rPr>
          <w:rFonts w:asciiTheme="majorHAnsi" w:hAnsiTheme="majorHAnsi" w:cstheme="majorHAnsi"/>
          <w:b/>
          <w:sz w:val="22"/>
          <w:szCs w:val="22"/>
        </w:rPr>
      </w:pPr>
      <w:r w:rsidRPr="006F7545">
        <w:rPr>
          <w:rFonts w:asciiTheme="majorHAnsi" w:hAnsiTheme="majorHAnsi" w:cstheme="majorHAnsi"/>
          <w:b/>
          <w:sz w:val="22"/>
          <w:szCs w:val="22"/>
        </w:rPr>
        <w:t>Introduction</w:t>
      </w:r>
    </w:p>
    <w:p w14:paraId="309E9C96" w14:textId="77777777" w:rsidR="00F92789" w:rsidRDefault="00F92789" w:rsidP="00F92789">
      <w:pPr>
        <w:rPr>
          <w:rFonts w:asciiTheme="majorHAnsi" w:hAnsiTheme="majorHAnsi" w:cstheme="majorHAnsi"/>
          <w:b/>
          <w:sz w:val="22"/>
          <w:szCs w:val="22"/>
        </w:rPr>
      </w:pPr>
    </w:p>
    <w:p w14:paraId="4FE9ED3A" w14:textId="77777777" w:rsidR="00F92789" w:rsidRDefault="00F92789" w:rsidP="00F92789">
      <w:pPr>
        <w:jc w:val="both"/>
        <w:rPr>
          <w:rFonts w:asciiTheme="majorHAnsi" w:hAnsiTheme="majorHAnsi" w:cstheme="majorHAnsi"/>
          <w:sz w:val="22"/>
          <w:szCs w:val="22"/>
        </w:rPr>
      </w:pPr>
      <w:r>
        <w:rPr>
          <w:rFonts w:asciiTheme="majorHAnsi" w:hAnsiTheme="majorHAnsi" w:cstheme="majorHAnsi"/>
          <w:sz w:val="22"/>
          <w:szCs w:val="22"/>
        </w:rPr>
        <w:t>The Firm’s Order Execution Policy sets out the parameters for executing client orders.  We take all sufficient steps to obtain the best possible result for our clients by abiding by this policy.  Aside from the explicit best execution rules explained in the policy, we have an overriding duty to act honestly, fairly and professionally in accordance with the best interests of our clients at all time.</w:t>
      </w:r>
    </w:p>
    <w:p w14:paraId="5C3EA688" w14:textId="77777777" w:rsidR="00F92789" w:rsidRDefault="00F92789" w:rsidP="00F92789">
      <w:pPr>
        <w:jc w:val="both"/>
        <w:rPr>
          <w:rFonts w:asciiTheme="majorHAnsi" w:hAnsiTheme="majorHAnsi" w:cstheme="majorHAnsi"/>
          <w:sz w:val="22"/>
          <w:szCs w:val="22"/>
        </w:rPr>
      </w:pPr>
    </w:p>
    <w:p w14:paraId="6A878ECA" w14:textId="77777777" w:rsidR="00F92789" w:rsidRDefault="00F92789" w:rsidP="00F92789">
      <w:pPr>
        <w:jc w:val="both"/>
        <w:rPr>
          <w:rFonts w:asciiTheme="majorHAnsi" w:hAnsiTheme="majorHAnsi" w:cstheme="majorHAnsi"/>
          <w:sz w:val="22"/>
          <w:szCs w:val="22"/>
        </w:rPr>
      </w:pPr>
      <w:r w:rsidRPr="00C237BA">
        <w:rPr>
          <w:rFonts w:asciiTheme="majorHAnsi" w:hAnsiTheme="majorHAnsi" w:cstheme="majorHAnsi"/>
          <w:sz w:val="22"/>
          <w:szCs w:val="22"/>
        </w:rPr>
        <w:t>There may be various reasons for executing client orders undertaken as part of a number of possible contractual relationships with a client, namely discretionary, advisory or execution-only.  In order to meet these distinct needs, we have investigated and considered a number of execution strategies</w:t>
      </w:r>
      <w:r>
        <w:rPr>
          <w:rFonts w:asciiTheme="majorHAnsi" w:hAnsiTheme="majorHAnsi" w:cstheme="majorHAnsi"/>
          <w:sz w:val="22"/>
          <w:szCs w:val="22"/>
        </w:rPr>
        <w:t xml:space="preserve"> and</w:t>
      </w:r>
      <w:r w:rsidRPr="00C237BA">
        <w:rPr>
          <w:rFonts w:asciiTheme="majorHAnsi" w:hAnsiTheme="majorHAnsi" w:cstheme="majorHAnsi"/>
          <w:sz w:val="22"/>
          <w:szCs w:val="22"/>
        </w:rPr>
        <w:t xml:space="preserve"> trading entities and venues in order to facilitate the most appropriate choice.</w:t>
      </w:r>
    </w:p>
    <w:p w14:paraId="6D7DBDFC" w14:textId="77777777" w:rsidR="00F92789" w:rsidRDefault="00F92789" w:rsidP="00F92789">
      <w:pPr>
        <w:jc w:val="both"/>
        <w:rPr>
          <w:rFonts w:asciiTheme="majorHAnsi" w:hAnsiTheme="majorHAnsi" w:cstheme="majorHAnsi"/>
          <w:sz w:val="22"/>
          <w:szCs w:val="22"/>
        </w:rPr>
      </w:pPr>
    </w:p>
    <w:p w14:paraId="0BEE6E40" w14:textId="77777777" w:rsidR="00F92789" w:rsidRDefault="00F92789" w:rsidP="00F92789">
      <w:pPr>
        <w:jc w:val="both"/>
        <w:rPr>
          <w:rFonts w:asciiTheme="majorHAnsi" w:hAnsiTheme="majorHAnsi" w:cstheme="majorHAnsi"/>
          <w:sz w:val="22"/>
          <w:szCs w:val="22"/>
        </w:rPr>
      </w:pPr>
      <w:r w:rsidRPr="00501591">
        <w:rPr>
          <w:rFonts w:asciiTheme="majorHAnsi" w:hAnsiTheme="majorHAnsi" w:cstheme="majorHAnsi"/>
          <w:sz w:val="22"/>
          <w:szCs w:val="22"/>
        </w:rPr>
        <w:t xml:space="preserve">Sanlam </w:t>
      </w:r>
      <w:r>
        <w:rPr>
          <w:rFonts w:asciiTheme="majorHAnsi" w:hAnsiTheme="majorHAnsi" w:cstheme="majorHAnsi"/>
          <w:sz w:val="22"/>
          <w:szCs w:val="22"/>
        </w:rPr>
        <w:t xml:space="preserve">Private Investments (UK) </w:t>
      </w:r>
      <w:r w:rsidRPr="00501591">
        <w:rPr>
          <w:rFonts w:asciiTheme="majorHAnsi" w:hAnsiTheme="majorHAnsi" w:cstheme="majorHAnsi"/>
          <w:sz w:val="22"/>
          <w:szCs w:val="22"/>
        </w:rPr>
        <w:t xml:space="preserve">has both professional and retail clients. We always strive to obtain the best outcome for our clients. Hence, Sanlam </w:t>
      </w:r>
      <w:r>
        <w:rPr>
          <w:rFonts w:asciiTheme="majorHAnsi" w:hAnsiTheme="majorHAnsi" w:cstheme="majorHAnsi"/>
          <w:sz w:val="22"/>
          <w:szCs w:val="22"/>
        </w:rPr>
        <w:t xml:space="preserve">Private Investments (UK) </w:t>
      </w:r>
      <w:r w:rsidRPr="00501591">
        <w:rPr>
          <w:rFonts w:asciiTheme="majorHAnsi" w:hAnsiTheme="majorHAnsi" w:cstheme="majorHAnsi"/>
          <w:sz w:val="22"/>
          <w:szCs w:val="22"/>
        </w:rPr>
        <w:t>may exercise its judgment in the best interest of our clients, given the different needs and requirements. Specifically, best execution for retail client orders is assessed on the basis of “total consideration” which is the sum of the price and the costs incurred by clients.</w:t>
      </w:r>
      <w:r>
        <w:rPr>
          <w:rFonts w:asciiTheme="majorHAnsi" w:hAnsiTheme="majorHAnsi" w:cstheme="majorHAnsi"/>
          <w:sz w:val="22"/>
          <w:szCs w:val="22"/>
        </w:rPr>
        <w:t xml:space="preserve"> This report includes orders </w:t>
      </w:r>
      <w:r w:rsidRPr="007B7492">
        <w:rPr>
          <w:rFonts w:asciiTheme="majorHAnsi" w:hAnsiTheme="majorHAnsi" w:cstheme="majorHAnsi"/>
          <w:sz w:val="22"/>
          <w:szCs w:val="22"/>
        </w:rPr>
        <w:t xml:space="preserve">arising from discretionary, </w:t>
      </w:r>
      <w:r w:rsidRPr="00B04512">
        <w:rPr>
          <w:rFonts w:asciiTheme="majorHAnsi" w:hAnsiTheme="majorHAnsi" w:cstheme="majorHAnsi"/>
          <w:sz w:val="22"/>
          <w:szCs w:val="22"/>
        </w:rPr>
        <w:t xml:space="preserve">advisory and execution-only business undertaken for segregated clients’ accounts. </w:t>
      </w:r>
    </w:p>
    <w:p w14:paraId="550850E9" w14:textId="77777777" w:rsidR="00F92789" w:rsidRDefault="00F92789" w:rsidP="00F92789">
      <w:pPr>
        <w:jc w:val="both"/>
        <w:rPr>
          <w:rFonts w:asciiTheme="majorHAnsi" w:hAnsiTheme="majorHAnsi" w:cstheme="majorHAnsi"/>
          <w:sz w:val="22"/>
          <w:szCs w:val="22"/>
        </w:rPr>
      </w:pPr>
    </w:p>
    <w:p w14:paraId="3B14D54F" w14:textId="77777777" w:rsidR="00F92789" w:rsidRPr="00FD5D20" w:rsidRDefault="00F92789" w:rsidP="00F92789">
      <w:pPr>
        <w:jc w:val="both"/>
        <w:rPr>
          <w:rFonts w:asciiTheme="majorHAnsi" w:hAnsiTheme="majorHAnsi" w:cstheme="majorHAnsi"/>
          <w:sz w:val="22"/>
          <w:szCs w:val="22"/>
        </w:rPr>
      </w:pPr>
      <w:r w:rsidRPr="00FD5D20">
        <w:rPr>
          <w:rFonts w:asciiTheme="majorHAnsi" w:hAnsiTheme="majorHAnsi" w:cstheme="majorHAnsi"/>
          <w:sz w:val="22"/>
          <w:szCs w:val="22"/>
        </w:rPr>
        <w:t xml:space="preserve">The Firm placed client orders with a close affiliate, Sanlam Securities UK Limited.  We are managing this conflict of interest by having a broker approval process in place and a Conflicts of Interest Policy in order to </w:t>
      </w:r>
      <w:proofErr w:type="spellStart"/>
      <w:r w:rsidRPr="00FD5D20">
        <w:rPr>
          <w:rFonts w:asciiTheme="majorHAnsi" w:hAnsiTheme="majorHAnsi" w:cstheme="majorHAnsi"/>
          <w:sz w:val="22"/>
          <w:szCs w:val="22"/>
        </w:rPr>
        <w:t>minimise</w:t>
      </w:r>
      <w:proofErr w:type="spellEnd"/>
      <w:r w:rsidRPr="00FD5D20">
        <w:rPr>
          <w:rFonts w:asciiTheme="majorHAnsi" w:hAnsiTheme="majorHAnsi" w:cstheme="majorHAnsi"/>
          <w:sz w:val="22"/>
          <w:szCs w:val="22"/>
        </w:rPr>
        <w:t xml:space="preserve"> the risks of disadvantaging our clients. </w:t>
      </w:r>
    </w:p>
    <w:p w14:paraId="2948094C" w14:textId="77777777" w:rsidR="00F92789" w:rsidRDefault="00F92789" w:rsidP="00F92789">
      <w:r>
        <w:rPr>
          <w:rFonts w:ascii="Times New Roman" w:hAnsi="Times New Roman"/>
          <w:lang w:eastAsia="en-GB"/>
        </w:rPr>
        <w:t> </w:t>
      </w:r>
    </w:p>
    <w:p w14:paraId="06CD5014" w14:textId="2B94FE0B" w:rsidR="00F92789" w:rsidRPr="00D865DA" w:rsidRDefault="00F92789" w:rsidP="00A46C9D">
      <w:pPr>
        <w:jc w:val="both"/>
        <w:rPr>
          <w:rFonts w:asciiTheme="majorHAnsi" w:hAnsiTheme="majorHAnsi" w:cstheme="majorHAnsi"/>
          <w:sz w:val="22"/>
          <w:szCs w:val="22"/>
        </w:rPr>
      </w:pPr>
      <w:r w:rsidRPr="006C43EB">
        <w:rPr>
          <w:rFonts w:asciiTheme="majorHAnsi" w:hAnsiTheme="majorHAnsi" w:cstheme="majorHAnsi"/>
          <w:sz w:val="22"/>
          <w:szCs w:val="22"/>
        </w:rPr>
        <w:t>Sanla</w:t>
      </w:r>
      <w:r>
        <w:rPr>
          <w:rFonts w:asciiTheme="majorHAnsi" w:hAnsiTheme="majorHAnsi" w:cstheme="majorHAnsi"/>
          <w:sz w:val="22"/>
          <w:szCs w:val="22"/>
        </w:rPr>
        <w:t>m Private Investments (UK)</w:t>
      </w:r>
      <w:r w:rsidRPr="006C43EB">
        <w:rPr>
          <w:rFonts w:asciiTheme="majorHAnsi" w:hAnsiTheme="majorHAnsi" w:cstheme="majorHAnsi"/>
          <w:sz w:val="22"/>
          <w:szCs w:val="22"/>
        </w:rPr>
        <w:t xml:space="preserve"> </w:t>
      </w:r>
      <w:r w:rsidRPr="00295128">
        <w:rPr>
          <w:rFonts w:asciiTheme="majorHAnsi" w:hAnsiTheme="majorHAnsi" w:cstheme="majorHAnsi"/>
          <w:sz w:val="22"/>
          <w:szCs w:val="22"/>
        </w:rPr>
        <w:t>does not receive any form of remuneration, discount or non-monetary benefit for directing orders to a particular venue or broker for execution. The selection of a broker for an order is driven solely by the factors and inputs as described</w:t>
      </w:r>
      <w:r>
        <w:rPr>
          <w:rFonts w:asciiTheme="majorHAnsi" w:hAnsiTheme="majorHAnsi" w:cstheme="majorHAnsi"/>
          <w:sz w:val="22"/>
          <w:szCs w:val="22"/>
        </w:rPr>
        <w:t xml:space="preserve"> in our Order Execution Policy. </w:t>
      </w:r>
      <w:r w:rsidR="00547AF1">
        <w:rPr>
          <w:rFonts w:asciiTheme="majorHAnsi" w:hAnsiTheme="majorHAnsi" w:cstheme="majorHAnsi"/>
          <w:sz w:val="22"/>
          <w:szCs w:val="22"/>
        </w:rPr>
        <w:t>Our list of approved brokers did not change significantly during the year.</w:t>
      </w:r>
    </w:p>
    <w:p w14:paraId="0D85CEBC" w14:textId="77777777" w:rsidR="00F92789" w:rsidRPr="0052479E" w:rsidRDefault="00F92789" w:rsidP="00F92789">
      <w:pPr>
        <w:jc w:val="both"/>
        <w:rPr>
          <w:rFonts w:asciiTheme="majorHAnsi" w:hAnsiTheme="majorHAnsi" w:cstheme="majorHAnsi"/>
          <w:sz w:val="22"/>
          <w:szCs w:val="22"/>
        </w:rPr>
      </w:pPr>
    </w:p>
    <w:p w14:paraId="6158B000" w14:textId="5E5499E8" w:rsidR="00F92789" w:rsidRDefault="00F92789" w:rsidP="00F92789">
      <w:pPr>
        <w:jc w:val="both"/>
        <w:rPr>
          <w:rFonts w:asciiTheme="majorHAnsi" w:hAnsiTheme="majorHAnsi" w:cstheme="majorHAnsi"/>
          <w:sz w:val="22"/>
          <w:szCs w:val="22"/>
        </w:rPr>
      </w:pPr>
      <w:r w:rsidRPr="00295128">
        <w:rPr>
          <w:rFonts w:asciiTheme="majorHAnsi" w:hAnsiTheme="majorHAnsi" w:cstheme="majorHAnsi"/>
          <w:sz w:val="22"/>
          <w:szCs w:val="22"/>
        </w:rPr>
        <w:t>We have a Dealing Oversight Committee in place where the quality of execution obtained on the execution venues and potential changes to the list of approved brokers is discussed on a regular basis.</w:t>
      </w:r>
      <w:r w:rsidRPr="00723084">
        <w:rPr>
          <w:rFonts w:asciiTheme="majorHAnsi" w:hAnsiTheme="majorHAnsi" w:cstheme="majorHAnsi"/>
          <w:sz w:val="22"/>
          <w:szCs w:val="22"/>
        </w:rPr>
        <w:t xml:space="preserve"> </w:t>
      </w:r>
      <w:r>
        <w:rPr>
          <w:rFonts w:asciiTheme="majorHAnsi" w:hAnsiTheme="majorHAnsi" w:cstheme="majorHAnsi"/>
          <w:sz w:val="22"/>
          <w:szCs w:val="22"/>
        </w:rPr>
        <w:t xml:space="preserve">We also undertake an annual review of all brokers on the approved list. This includes assessments of execution quality, service delivery, regulatory status and the financial standing of the firm. The RTS 27 report has not been proven to be a useful tool for reviewing broker and is not used in this assessment.  </w:t>
      </w:r>
    </w:p>
    <w:p w14:paraId="6EA15283" w14:textId="3DE767BF" w:rsidR="00762F98" w:rsidRDefault="00762F98" w:rsidP="00F92789">
      <w:pPr>
        <w:jc w:val="both"/>
        <w:rPr>
          <w:rFonts w:asciiTheme="majorHAnsi" w:hAnsiTheme="majorHAnsi" w:cstheme="majorHAnsi"/>
          <w:sz w:val="22"/>
          <w:szCs w:val="22"/>
        </w:rPr>
      </w:pPr>
    </w:p>
    <w:p w14:paraId="5808AA75" w14:textId="77777777" w:rsidR="00762F98" w:rsidRDefault="00762F98" w:rsidP="00762F98">
      <w:pPr>
        <w:rPr>
          <w:rFonts w:ascii="Segoe UI" w:hAnsi="Segoe UI" w:cs="Segoe UI"/>
          <w:sz w:val="21"/>
          <w:szCs w:val="21"/>
        </w:rPr>
      </w:pPr>
      <w:r>
        <w:rPr>
          <w:rFonts w:ascii="Segoe UI" w:hAnsi="Segoe UI" w:cs="Segoe UI"/>
          <w:sz w:val="21"/>
          <w:szCs w:val="21"/>
        </w:rPr>
        <w:t>The Firm has not used output from consolidated tape providers.</w:t>
      </w:r>
    </w:p>
    <w:p w14:paraId="2264E890" w14:textId="77777777" w:rsidR="00F92789" w:rsidRDefault="00F92789" w:rsidP="00F92789">
      <w:pPr>
        <w:jc w:val="both"/>
        <w:rPr>
          <w:rFonts w:asciiTheme="majorHAnsi" w:hAnsiTheme="majorHAnsi" w:cstheme="majorHAnsi"/>
          <w:sz w:val="22"/>
          <w:szCs w:val="22"/>
        </w:rPr>
      </w:pPr>
    </w:p>
    <w:p w14:paraId="5D4FC9C8" w14:textId="62E8B58C" w:rsidR="00684A27" w:rsidRPr="00762F98" w:rsidRDefault="00F92789" w:rsidP="00762F98">
      <w:pPr>
        <w:jc w:val="both"/>
        <w:rPr>
          <w:rFonts w:asciiTheme="majorHAnsi" w:hAnsiTheme="majorHAnsi" w:cstheme="majorHAnsi"/>
          <w:sz w:val="22"/>
          <w:szCs w:val="22"/>
        </w:rPr>
      </w:pPr>
      <w:r>
        <w:rPr>
          <w:rFonts w:asciiTheme="majorHAnsi" w:hAnsiTheme="majorHAnsi" w:cstheme="majorHAnsi"/>
          <w:sz w:val="22"/>
          <w:szCs w:val="22"/>
        </w:rPr>
        <w:t xml:space="preserve">The relative importance the Firm has given to the various execution factors are described in detail for each asset class within this document.  </w:t>
      </w: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3F624C" w14:paraId="74D2F0FD" w14:textId="77777777" w:rsidTr="0012481F">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B069B45" w14:textId="77777777" w:rsidR="003F624C" w:rsidRPr="00CF3001" w:rsidRDefault="003F624C" w:rsidP="00CF3001">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77F970E" w14:textId="53F1E7A4" w:rsidR="003F624C" w:rsidRPr="00C55BC5" w:rsidRDefault="003F624C" w:rsidP="00C55BC5">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sidR="00B04512">
              <w:rPr>
                <w:rFonts w:asciiTheme="majorHAnsi" w:hAnsiTheme="majorHAnsi" w:cstheme="majorHAnsi"/>
                <w:sz w:val="22"/>
                <w:szCs w:val="22"/>
              </w:rPr>
              <w:t>: Tick size liquidity bands 5 and 6</w:t>
            </w:r>
            <w:r w:rsidRPr="00C55BC5">
              <w:rPr>
                <w:rFonts w:asciiTheme="majorHAnsi" w:hAnsiTheme="majorHAnsi" w:cstheme="majorHAnsi"/>
                <w:sz w:val="22"/>
                <w:szCs w:val="22"/>
              </w:rPr>
              <w:t xml:space="preserve">  </w:t>
            </w:r>
          </w:p>
        </w:tc>
      </w:tr>
      <w:tr w:rsidR="003F624C" w14:paraId="1B4F51E3" w14:textId="77777777" w:rsidTr="0012481F">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B741252" w14:textId="77777777" w:rsidR="003F624C" w:rsidRPr="00CF3001" w:rsidRDefault="003F624C" w:rsidP="00CF3001">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FA9BC" w14:textId="77777777" w:rsidR="003F624C" w:rsidRPr="00CF3001" w:rsidRDefault="003F624C" w:rsidP="003F624C">
            <w:pPr>
              <w:jc w:val="center"/>
              <w:rPr>
                <w:rFonts w:asciiTheme="majorHAnsi" w:hAnsiTheme="majorHAnsi" w:cstheme="majorHAnsi"/>
                <w:sz w:val="22"/>
                <w:szCs w:val="22"/>
              </w:rPr>
            </w:pPr>
            <w:r w:rsidRPr="00CF3001">
              <w:rPr>
                <w:rFonts w:asciiTheme="majorHAnsi" w:hAnsiTheme="majorHAnsi" w:cstheme="majorHAnsi"/>
                <w:sz w:val="22"/>
                <w:szCs w:val="22"/>
              </w:rPr>
              <w:t>N</w:t>
            </w:r>
          </w:p>
        </w:tc>
      </w:tr>
      <w:tr w:rsidR="0012481F" w14:paraId="07432B92" w14:textId="77777777" w:rsidTr="0012481F">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053AF8" w14:textId="77777777" w:rsidR="003F624C" w:rsidRPr="00CF3001" w:rsidRDefault="003F624C" w:rsidP="00CF3001">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B41D33" w14:textId="057248BF" w:rsidR="003F624C" w:rsidRPr="00CF3001" w:rsidRDefault="003F624C" w:rsidP="0012481F">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4D116F5" w14:textId="06D07056" w:rsidR="003F624C" w:rsidRPr="00CF3001" w:rsidRDefault="003F624C" w:rsidP="0012481F">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46A57EB" w14:textId="0C5D6F07" w:rsidR="003F624C" w:rsidRPr="00CF3001" w:rsidRDefault="003F624C" w:rsidP="0012481F">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BBC4EF" w14:textId="77791663" w:rsidR="003F624C" w:rsidRPr="00CF3001" w:rsidRDefault="003F624C" w:rsidP="0012481F">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647EFA9C" w14:textId="77777777" w:rsidR="003F624C" w:rsidRPr="00CF3001" w:rsidRDefault="003F624C" w:rsidP="0012481F">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6612130" w14:textId="7B5CD2AA" w:rsidR="003F624C" w:rsidRPr="00CF3001" w:rsidRDefault="003F624C" w:rsidP="0012481F">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573C9D" w14:paraId="2611256A" w14:textId="77777777" w:rsidTr="00F92789">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3D8DD5" w14:textId="77777777" w:rsidR="00573C9D" w:rsidRDefault="00573C9D" w:rsidP="0012481F">
            <w:pPr>
              <w:rPr>
                <w:rFonts w:asciiTheme="majorHAnsi" w:hAnsiTheme="majorHAnsi" w:cstheme="majorHAnsi"/>
                <w:sz w:val="22"/>
                <w:szCs w:val="22"/>
              </w:rPr>
            </w:pPr>
            <w:r w:rsidRPr="00CF3001">
              <w:rPr>
                <w:rFonts w:asciiTheme="majorHAnsi" w:hAnsiTheme="majorHAnsi" w:cstheme="majorHAnsi"/>
                <w:sz w:val="22"/>
                <w:szCs w:val="22"/>
              </w:rPr>
              <w:t>Sanlam Securities UK Limited</w:t>
            </w:r>
          </w:p>
          <w:p w14:paraId="36EB40B4" w14:textId="10A16B1D" w:rsidR="00573C9D" w:rsidRPr="00F92789" w:rsidRDefault="00573C9D" w:rsidP="0012481F">
            <w:pPr>
              <w:rPr>
                <w:rFonts w:asciiTheme="majorHAnsi" w:hAnsiTheme="majorHAnsi" w:cstheme="majorHAnsi"/>
                <w:sz w:val="20"/>
                <w:szCs w:val="20"/>
              </w:rPr>
            </w:pPr>
            <w:r w:rsidRPr="00F92789">
              <w:rPr>
                <w:rFonts w:asciiTheme="majorHAnsi" w:hAnsiTheme="majorHAnsi" w:cstheme="majorHAnsi" w:hint="eastAsia"/>
                <w:sz w:val="20"/>
                <w:szCs w:val="20"/>
              </w:rPr>
              <w:t>LEI Code 2138006VCI4XWW7H6X35</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1E09DC" w14:textId="5FD4AF34" w:rsidR="00573C9D" w:rsidRPr="00CF3001" w:rsidRDefault="00F92789" w:rsidP="00573C9D">
            <w:pPr>
              <w:jc w:val="center"/>
              <w:rPr>
                <w:rFonts w:asciiTheme="majorHAnsi" w:hAnsiTheme="majorHAnsi" w:cstheme="majorHAnsi"/>
                <w:sz w:val="22"/>
                <w:szCs w:val="22"/>
              </w:rPr>
            </w:pPr>
            <w:r>
              <w:rPr>
                <w:rFonts w:asciiTheme="majorHAnsi" w:hAnsiTheme="majorHAnsi" w:cstheme="majorHAnsi"/>
                <w:sz w:val="22"/>
                <w:szCs w:val="22"/>
              </w:rPr>
              <w:t>67.29</w:t>
            </w:r>
            <w:r w:rsidR="00573C9D"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6D4045" w14:textId="7D523C39" w:rsidR="00573C9D" w:rsidRPr="00CF3001" w:rsidRDefault="00573C9D" w:rsidP="00A46C9D">
            <w:pPr>
              <w:jc w:val="center"/>
              <w:rPr>
                <w:rFonts w:asciiTheme="majorHAnsi" w:hAnsiTheme="majorHAnsi" w:cstheme="majorHAnsi"/>
                <w:sz w:val="22"/>
                <w:szCs w:val="22"/>
              </w:rPr>
            </w:pPr>
            <w:r w:rsidRPr="00CF3001">
              <w:rPr>
                <w:rFonts w:asciiTheme="majorHAnsi" w:hAnsiTheme="majorHAnsi" w:cstheme="majorHAnsi"/>
                <w:sz w:val="22"/>
                <w:szCs w:val="22"/>
              </w:rPr>
              <w:t>1</w:t>
            </w:r>
            <w:r>
              <w:rPr>
                <w:rFonts w:asciiTheme="majorHAnsi" w:hAnsiTheme="majorHAnsi" w:cstheme="majorHAnsi"/>
                <w:sz w:val="22"/>
                <w:szCs w:val="22"/>
              </w:rPr>
              <w:t>0.</w:t>
            </w:r>
            <w:r w:rsidR="00F92789">
              <w:rPr>
                <w:rFonts w:asciiTheme="majorHAnsi" w:hAnsiTheme="majorHAnsi" w:cstheme="majorHAnsi"/>
                <w:sz w:val="22"/>
                <w:szCs w:val="22"/>
              </w:rPr>
              <w:t>23</w:t>
            </w:r>
            <w:r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4780F1" w14:textId="22C39AF9" w:rsidR="00573C9D" w:rsidRPr="00CF3001" w:rsidRDefault="00573C9D" w:rsidP="00A4345B">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92A6A5A" w14:textId="451D0691"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14:paraId="2B3EDF81" w14:textId="0591C6CA" w:rsidR="00573C9D" w:rsidRPr="00CF3001" w:rsidRDefault="008574DD" w:rsidP="003F624C">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6645DD26" w14:textId="77777777" w:rsidTr="00F92789">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076DD40" w14:textId="5499E3FC" w:rsidR="00573C9D" w:rsidRDefault="00573C9D" w:rsidP="0012481F">
            <w:pPr>
              <w:rPr>
                <w:rFonts w:asciiTheme="majorHAnsi" w:hAnsiTheme="majorHAnsi" w:cstheme="majorHAnsi"/>
                <w:sz w:val="22"/>
                <w:szCs w:val="22"/>
              </w:rPr>
            </w:pPr>
            <w:proofErr w:type="spellStart"/>
            <w:r w:rsidRPr="00CF3001">
              <w:rPr>
                <w:rFonts w:asciiTheme="majorHAnsi" w:hAnsiTheme="majorHAnsi" w:cstheme="majorHAnsi"/>
                <w:sz w:val="22"/>
                <w:szCs w:val="22"/>
              </w:rPr>
              <w:t>Winterflood</w:t>
            </w:r>
            <w:proofErr w:type="spellEnd"/>
            <w:r w:rsidRPr="00CF3001">
              <w:rPr>
                <w:rFonts w:asciiTheme="majorHAnsi" w:hAnsiTheme="majorHAnsi" w:cstheme="majorHAnsi"/>
                <w:sz w:val="22"/>
                <w:szCs w:val="22"/>
              </w:rPr>
              <w:t xml:space="preserve"> Securities Limited</w:t>
            </w:r>
          </w:p>
          <w:p w14:paraId="7AD52D45" w14:textId="42D6040C" w:rsidR="00573C9D" w:rsidRPr="00CF3001" w:rsidRDefault="00573C9D" w:rsidP="0012481F">
            <w:pPr>
              <w:rPr>
                <w:rFonts w:asciiTheme="majorHAnsi" w:hAnsiTheme="majorHAnsi" w:cstheme="majorHAnsi"/>
                <w:sz w:val="22"/>
                <w:szCs w:val="22"/>
              </w:rPr>
            </w:pPr>
            <w:r w:rsidRPr="00F92789">
              <w:rPr>
                <w:rFonts w:asciiTheme="majorHAnsi" w:hAnsiTheme="majorHAnsi" w:cstheme="majorHAnsi" w:hint="eastAsia"/>
                <w:sz w:val="20"/>
                <w:szCs w:val="20"/>
              </w:rPr>
              <w:t>LEI Code 8BRUP6V1DX3PIG2R0745</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F36A122" w14:textId="028D2F4B" w:rsidR="00573C9D" w:rsidRPr="00CF3001" w:rsidRDefault="00573C9D" w:rsidP="003F624C">
            <w:pPr>
              <w:jc w:val="center"/>
              <w:rPr>
                <w:rFonts w:asciiTheme="majorHAnsi" w:hAnsiTheme="majorHAnsi" w:cstheme="majorHAnsi"/>
                <w:sz w:val="22"/>
                <w:szCs w:val="22"/>
              </w:rPr>
            </w:pPr>
            <w:r>
              <w:rPr>
                <w:rFonts w:asciiTheme="majorHAnsi" w:hAnsiTheme="majorHAnsi" w:cstheme="majorHAnsi"/>
                <w:sz w:val="22"/>
                <w:szCs w:val="22"/>
              </w:rPr>
              <w:t>3</w:t>
            </w:r>
            <w:r w:rsidR="00F92789">
              <w:rPr>
                <w:rFonts w:asciiTheme="majorHAnsi" w:hAnsiTheme="majorHAnsi" w:cstheme="majorHAnsi"/>
                <w:sz w:val="22"/>
                <w:szCs w:val="22"/>
              </w:rPr>
              <w:t>2</w:t>
            </w:r>
            <w:r w:rsidRPr="00CF3001">
              <w:rPr>
                <w:rFonts w:asciiTheme="majorHAnsi" w:hAnsiTheme="majorHAnsi" w:cstheme="majorHAnsi"/>
                <w:sz w:val="22"/>
                <w:szCs w:val="22"/>
              </w:rPr>
              <w:t>.</w:t>
            </w:r>
            <w:r w:rsidR="00F92789">
              <w:rPr>
                <w:rFonts w:asciiTheme="majorHAnsi" w:hAnsiTheme="majorHAnsi" w:cstheme="majorHAnsi"/>
                <w:sz w:val="22"/>
                <w:szCs w:val="22"/>
              </w:rPr>
              <w:t>71</w:t>
            </w:r>
            <w:r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DD072F0" w14:textId="7D5BF628" w:rsidR="00573C9D" w:rsidRPr="00CF3001" w:rsidRDefault="00573C9D" w:rsidP="003F624C">
            <w:pPr>
              <w:jc w:val="center"/>
              <w:rPr>
                <w:rFonts w:asciiTheme="majorHAnsi" w:hAnsiTheme="majorHAnsi" w:cstheme="majorHAnsi"/>
                <w:sz w:val="22"/>
                <w:szCs w:val="22"/>
              </w:rPr>
            </w:pPr>
            <w:r w:rsidRPr="00CF3001">
              <w:rPr>
                <w:rFonts w:asciiTheme="majorHAnsi" w:hAnsiTheme="majorHAnsi" w:cstheme="majorHAnsi"/>
                <w:sz w:val="22"/>
                <w:szCs w:val="22"/>
              </w:rPr>
              <w:t>8</w:t>
            </w:r>
            <w:r>
              <w:rPr>
                <w:rFonts w:asciiTheme="majorHAnsi" w:hAnsiTheme="majorHAnsi" w:cstheme="majorHAnsi"/>
                <w:sz w:val="22"/>
                <w:szCs w:val="22"/>
              </w:rPr>
              <w:t>9</w:t>
            </w:r>
            <w:r w:rsidRPr="00CF3001">
              <w:rPr>
                <w:rFonts w:asciiTheme="majorHAnsi" w:hAnsiTheme="majorHAnsi" w:cstheme="majorHAnsi"/>
                <w:sz w:val="22"/>
                <w:szCs w:val="22"/>
              </w:rPr>
              <w:t>.</w:t>
            </w:r>
            <w:r w:rsidR="00F92789">
              <w:rPr>
                <w:rFonts w:asciiTheme="majorHAnsi" w:hAnsiTheme="majorHAnsi" w:cstheme="majorHAnsi"/>
                <w:sz w:val="22"/>
                <w:szCs w:val="22"/>
              </w:rPr>
              <w:t>77</w:t>
            </w:r>
            <w:r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50D63601" w14:textId="68A2DEDF"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44E2B5E1" w14:textId="4B4D0FF1"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hideMark/>
          </w:tcPr>
          <w:p w14:paraId="486859B2" w14:textId="66695ED9" w:rsidR="00573C9D" w:rsidRPr="00CF3001" w:rsidRDefault="008574DD" w:rsidP="003F624C">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2FD97AB4"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90D32B" w14:textId="17DA99D0" w:rsidR="00573C9D" w:rsidRDefault="00573C9D" w:rsidP="00573C9D">
            <w:pPr>
              <w:rPr>
                <w:rFonts w:asciiTheme="majorHAnsi" w:hAnsiTheme="majorHAnsi" w:cstheme="majorHAnsi"/>
                <w:sz w:val="22"/>
                <w:szCs w:val="22"/>
              </w:rPr>
            </w:pPr>
          </w:p>
          <w:p w14:paraId="2141F2B1" w14:textId="384B7E61" w:rsidR="00573C9D" w:rsidRPr="00CF3001" w:rsidRDefault="00F92789" w:rsidP="00A46C9D">
            <w:pPr>
              <w:rPr>
                <w:rFonts w:asciiTheme="majorHAnsi" w:hAnsiTheme="majorHAnsi" w:cstheme="majorHAnsi"/>
                <w:sz w:val="22"/>
                <w:szCs w:val="22"/>
              </w:rPr>
            </w:pPr>
            <w:r>
              <w:rPr>
                <w:rFonts w:asciiTheme="majorHAnsi" w:hAnsiTheme="majorHAnsi" w:cstheme="majorHAnsi"/>
                <w:sz w:val="20"/>
                <w:szCs w:val="20"/>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083BC0" w14:textId="75291FA2" w:rsidR="00573C9D" w:rsidRPr="00CF3001" w:rsidRDefault="00F92789" w:rsidP="00A46C9D">
            <w:pPr>
              <w:jc w:val="cente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E93195" w14:textId="45AF8BC7" w:rsidR="00573C9D" w:rsidRPr="00CF3001" w:rsidRDefault="00F92789" w:rsidP="003F624C">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51FEC49" w14:textId="07F3B763"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4B8671E" w14:textId="2BCF0DE2"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1589F06" w14:textId="7A9229EE" w:rsidR="00573C9D" w:rsidRPr="00CF3001" w:rsidRDefault="00F92789" w:rsidP="00A46C9D">
            <w:pPr>
              <w:jc w:val="center"/>
              <w:rPr>
                <w:rFonts w:asciiTheme="majorHAnsi" w:hAnsiTheme="majorHAnsi" w:cstheme="majorHAnsi"/>
                <w:sz w:val="22"/>
                <w:szCs w:val="22"/>
              </w:rPr>
            </w:pPr>
            <w:r>
              <w:rPr>
                <w:rFonts w:asciiTheme="majorHAnsi" w:hAnsiTheme="majorHAnsi" w:cstheme="majorHAnsi"/>
                <w:sz w:val="22"/>
                <w:szCs w:val="22"/>
              </w:rPr>
              <w:t>n/a</w:t>
            </w:r>
          </w:p>
        </w:tc>
      </w:tr>
      <w:tr w:rsidR="00573C9D" w14:paraId="17C5E768"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EA5C5AF" w14:textId="1E4B50F5" w:rsidR="00573C9D" w:rsidRPr="00CF3001" w:rsidRDefault="00573C9D" w:rsidP="00B04512">
            <w:pP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9DD03E" w14:textId="1FADB57F" w:rsidR="00573C9D" w:rsidRDefault="00573C9D" w:rsidP="003F624C">
            <w:pPr>
              <w:jc w:val="center"/>
              <w:rPr>
                <w:rFonts w:asciiTheme="majorHAnsi" w:hAnsiTheme="majorHAnsi" w:cstheme="majorHAnsi"/>
                <w:sz w:val="22"/>
                <w:szCs w:val="22"/>
              </w:rPr>
            </w:pPr>
            <w:r w:rsidRPr="00BF43D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4ADC87" w14:textId="1A007C4F" w:rsidR="00573C9D" w:rsidRPr="00CF3001" w:rsidRDefault="00573C9D" w:rsidP="003F624C">
            <w:pPr>
              <w:jc w:val="center"/>
              <w:rPr>
                <w:rFonts w:asciiTheme="majorHAnsi" w:hAnsiTheme="majorHAnsi" w:cstheme="majorHAnsi"/>
                <w:sz w:val="22"/>
                <w:szCs w:val="22"/>
              </w:rPr>
            </w:pPr>
            <w:r w:rsidRPr="00BF43D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FAE024" w14:textId="7E3843DD"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75884B" w14:textId="32A4CD49"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FA5619" w14:textId="0B19A72E"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r>
      <w:tr w:rsidR="00573C9D" w14:paraId="6215CC7B"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D464F2" w14:textId="670BBAD1" w:rsidR="00573C9D" w:rsidRPr="00CF3001" w:rsidRDefault="00573C9D" w:rsidP="00B04512">
            <w:pP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316D1B" w14:textId="661897F6" w:rsidR="00573C9D" w:rsidRDefault="00573C9D" w:rsidP="003F624C">
            <w:pPr>
              <w:jc w:val="center"/>
              <w:rPr>
                <w:rFonts w:asciiTheme="majorHAnsi" w:hAnsiTheme="majorHAnsi" w:cstheme="majorHAnsi"/>
                <w:sz w:val="22"/>
                <w:szCs w:val="22"/>
              </w:rPr>
            </w:pPr>
            <w:r w:rsidRPr="00BF43D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392CD" w14:textId="588A9580" w:rsidR="00573C9D" w:rsidRPr="00CF3001" w:rsidRDefault="00573C9D" w:rsidP="003F624C">
            <w:pPr>
              <w:jc w:val="center"/>
              <w:rPr>
                <w:rFonts w:asciiTheme="majorHAnsi" w:hAnsiTheme="majorHAnsi" w:cstheme="majorHAnsi"/>
                <w:sz w:val="22"/>
                <w:szCs w:val="22"/>
              </w:rPr>
            </w:pPr>
            <w:r w:rsidRPr="00BF43D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93B531" w14:textId="4F907DBB"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9ACFCC" w14:textId="77642622"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22AB64" w14:textId="722F41E9"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r>
    </w:tbl>
    <w:p w14:paraId="3C2B7A7B" w14:textId="77777777" w:rsidR="003F624C" w:rsidRDefault="003F624C" w:rsidP="003F624C">
      <w:pPr>
        <w:spacing w:before="100" w:beforeAutospacing="1" w:after="100" w:afterAutospacing="1"/>
        <w:ind w:left="-851"/>
        <w:jc w:val="both"/>
        <w:rPr>
          <w:rFonts w:asciiTheme="majorHAnsi" w:hAnsiTheme="majorHAnsi" w:cstheme="majorHAnsi"/>
          <w:sz w:val="22"/>
          <w:szCs w:val="22"/>
        </w:rPr>
      </w:pPr>
    </w:p>
    <w:p w14:paraId="61ABB158" w14:textId="69CFD1BC" w:rsidR="00371C90" w:rsidRPr="00371C90" w:rsidRDefault="007E6B9A" w:rsidP="003F624C">
      <w:pPr>
        <w:spacing w:before="100" w:beforeAutospacing="1" w:after="100" w:afterAutospacing="1"/>
        <w:ind w:left="-709"/>
        <w:jc w:val="both"/>
        <w:rPr>
          <w:rFonts w:asciiTheme="majorHAnsi" w:hAnsiTheme="majorHAnsi" w:cstheme="majorHAnsi"/>
          <w:sz w:val="22"/>
          <w:szCs w:val="22"/>
        </w:rPr>
      </w:pPr>
      <w:r>
        <w:rPr>
          <w:rFonts w:asciiTheme="majorHAnsi" w:hAnsiTheme="majorHAnsi" w:cstheme="majorHAnsi"/>
          <w:sz w:val="22"/>
          <w:szCs w:val="22"/>
        </w:rPr>
        <w:t>We consider</w:t>
      </w:r>
      <w:r w:rsidR="00371C90" w:rsidRPr="00371C90">
        <w:rPr>
          <w:rFonts w:asciiTheme="majorHAnsi" w:hAnsiTheme="majorHAnsi" w:cstheme="majorHAnsi"/>
          <w:sz w:val="22"/>
          <w:szCs w:val="22"/>
        </w:rPr>
        <w:t xml:space="preserve"> a number of execution strategies</w:t>
      </w:r>
      <w:r w:rsidR="006A4473">
        <w:rPr>
          <w:rFonts w:asciiTheme="majorHAnsi" w:hAnsiTheme="majorHAnsi" w:cstheme="majorHAnsi"/>
          <w:sz w:val="22"/>
          <w:szCs w:val="22"/>
        </w:rPr>
        <w:t xml:space="preserve"> and</w:t>
      </w:r>
      <w:r w:rsidR="00371C90" w:rsidRPr="00371C90">
        <w:rPr>
          <w:rFonts w:asciiTheme="majorHAnsi" w:hAnsiTheme="majorHAnsi" w:cstheme="majorHAnsi"/>
          <w:sz w:val="22"/>
          <w:szCs w:val="22"/>
        </w:rPr>
        <w:t xml:space="preserve"> trading entities</w:t>
      </w:r>
      <w:r w:rsidR="00273806">
        <w:rPr>
          <w:rFonts w:asciiTheme="majorHAnsi" w:hAnsiTheme="majorHAnsi" w:cstheme="majorHAnsi"/>
          <w:sz w:val="22"/>
          <w:szCs w:val="22"/>
        </w:rPr>
        <w:t>/venues</w:t>
      </w:r>
      <w:r w:rsidR="00371C90" w:rsidRPr="00371C90">
        <w:rPr>
          <w:rFonts w:asciiTheme="majorHAnsi" w:hAnsiTheme="majorHAnsi" w:cstheme="majorHAnsi"/>
          <w:sz w:val="22"/>
          <w:szCs w:val="22"/>
        </w:rPr>
        <w:t xml:space="preserve"> in order to</w:t>
      </w:r>
      <w:r w:rsidR="00295128">
        <w:rPr>
          <w:rFonts w:asciiTheme="majorHAnsi" w:hAnsiTheme="majorHAnsi" w:cstheme="majorHAnsi"/>
          <w:sz w:val="22"/>
          <w:szCs w:val="22"/>
        </w:rPr>
        <w:t xml:space="preserve"> </w:t>
      </w:r>
      <w:r w:rsidR="00371C90" w:rsidRPr="00371C90">
        <w:rPr>
          <w:rFonts w:asciiTheme="majorHAnsi" w:hAnsiTheme="majorHAnsi" w:cstheme="majorHAnsi"/>
          <w:sz w:val="22"/>
          <w:szCs w:val="22"/>
        </w:rPr>
        <w:t>facilitate the most appropriate choice. The execution factors in order of importance</w:t>
      </w:r>
      <w:r w:rsidR="00371C90">
        <w:rPr>
          <w:rFonts w:asciiTheme="majorHAnsi" w:hAnsiTheme="majorHAnsi" w:cstheme="majorHAnsi"/>
          <w:sz w:val="22"/>
          <w:szCs w:val="22"/>
        </w:rPr>
        <w:t xml:space="preserve"> </w:t>
      </w:r>
      <w:r w:rsidR="001E2ACB">
        <w:rPr>
          <w:rFonts w:asciiTheme="majorHAnsi" w:hAnsiTheme="majorHAnsi" w:cstheme="majorHAnsi"/>
          <w:sz w:val="22"/>
          <w:szCs w:val="22"/>
        </w:rPr>
        <w:t>were</w:t>
      </w:r>
      <w:r w:rsidR="00371C90" w:rsidRPr="00371C90">
        <w:rPr>
          <w:rFonts w:asciiTheme="majorHAnsi" w:hAnsiTheme="majorHAnsi" w:cstheme="majorHAnsi"/>
          <w:sz w:val="22"/>
          <w:szCs w:val="22"/>
        </w:rPr>
        <w:t>:</w:t>
      </w:r>
    </w:p>
    <w:p w14:paraId="12BF5743" w14:textId="77777777" w:rsidR="00371C90" w:rsidRPr="00371C90" w:rsidRDefault="00371C90" w:rsidP="000849D2">
      <w:pPr>
        <w:pStyle w:val="ListParagraph"/>
        <w:numPr>
          <w:ilvl w:val="0"/>
          <w:numId w:val="13"/>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51835418" w14:textId="77777777" w:rsidR="00371C90" w:rsidRDefault="00371C90" w:rsidP="000849D2">
      <w:pPr>
        <w:pStyle w:val="ListParagraph"/>
        <w:numPr>
          <w:ilvl w:val="0"/>
          <w:numId w:val="13"/>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210A9393" w14:textId="77777777" w:rsidR="00920EC3" w:rsidRDefault="00167141" w:rsidP="00920EC3">
      <w:pPr>
        <w:pStyle w:val="ListParagraph"/>
        <w:numPr>
          <w:ilvl w:val="0"/>
          <w:numId w:val="13"/>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1DDCC70D" w14:textId="2DCC3F2D" w:rsidR="00997017" w:rsidRPr="00920EC3" w:rsidRDefault="00997017" w:rsidP="00920EC3">
      <w:pPr>
        <w:pStyle w:val="ListParagraph"/>
        <w:numPr>
          <w:ilvl w:val="0"/>
          <w:numId w:val="13"/>
        </w:numPr>
        <w:spacing w:before="100" w:beforeAutospacing="1" w:after="100" w:afterAutospacing="1"/>
        <w:ind w:left="-709" w:firstLine="425"/>
        <w:jc w:val="both"/>
        <w:rPr>
          <w:rFonts w:asciiTheme="majorHAnsi" w:hAnsiTheme="majorHAnsi" w:cstheme="majorHAnsi"/>
          <w:sz w:val="22"/>
          <w:szCs w:val="22"/>
        </w:rPr>
      </w:pPr>
      <w:r w:rsidRPr="00920EC3">
        <w:rPr>
          <w:rFonts w:asciiTheme="majorHAnsi" w:hAnsiTheme="majorHAnsi" w:cstheme="majorHAnsi"/>
          <w:sz w:val="22"/>
          <w:szCs w:val="22"/>
        </w:rPr>
        <w:t>Costs</w:t>
      </w:r>
    </w:p>
    <w:p w14:paraId="3B9C82E9" w14:textId="77777777" w:rsidR="00371C90" w:rsidRPr="00371C90" w:rsidRDefault="00371C90" w:rsidP="000849D2">
      <w:pPr>
        <w:pStyle w:val="ListParagraph"/>
        <w:numPr>
          <w:ilvl w:val="0"/>
          <w:numId w:val="13"/>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705BC620" w14:textId="2761B567" w:rsidR="007E6B9A" w:rsidRDefault="00371C90" w:rsidP="003F624C">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sidR="00F5014D">
        <w:rPr>
          <w:rFonts w:asciiTheme="majorHAnsi" w:hAnsiTheme="majorHAnsi" w:cstheme="majorHAnsi"/>
          <w:sz w:val="22"/>
          <w:szCs w:val="22"/>
        </w:rPr>
        <w:t>ay</w:t>
      </w:r>
      <w:r w:rsidRPr="00371C90">
        <w:rPr>
          <w:rFonts w:asciiTheme="majorHAnsi" w:hAnsiTheme="majorHAnsi" w:cstheme="majorHAnsi"/>
          <w:sz w:val="22"/>
          <w:szCs w:val="22"/>
        </w:rPr>
        <w:t xml:space="preserve"> vary</w:t>
      </w:r>
      <w:r w:rsidR="00F5014D">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6A790981" w14:textId="406E98F1" w:rsidR="00042103" w:rsidRDefault="00042103" w:rsidP="003F624C">
      <w:pPr>
        <w:ind w:left="-709"/>
        <w:jc w:val="both"/>
        <w:rPr>
          <w:rFonts w:asciiTheme="majorHAnsi" w:hAnsiTheme="majorHAnsi" w:cstheme="majorHAnsi"/>
          <w:sz w:val="22"/>
          <w:szCs w:val="22"/>
        </w:rPr>
      </w:pPr>
    </w:p>
    <w:p w14:paraId="04B53E49" w14:textId="77777777" w:rsidR="00F76488" w:rsidRDefault="00F76488" w:rsidP="00723AF5">
      <w:pPr>
        <w:jc w:val="both"/>
        <w:rPr>
          <w:rFonts w:asciiTheme="majorHAnsi" w:hAnsiTheme="majorHAnsi" w:cstheme="majorHAnsi"/>
          <w:sz w:val="22"/>
          <w:szCs w:val="22"/>
        </w:rPr>
      </w:pPr>
    </w:p>
    <w:p w14:paraId="360E1EDF" w14:textId="2E1D3763" w:rsidR="007E6B9A" w:rsidRDefault="007E6B9A" w:rsidP="00723AF5">
      <w:pPr>
        <w:jc w:val="both"/>
        <w:rPr>
          <w:rFonts w:asciiTheme="majorHAnsi" w:hAnsiTheme="majorHAnsi" w:cstheme="majorHAnsi"/>
          <w:sz w:val="22"/>
          <w:szCs w:val="22"/>
        </w:rPr>
      </w:pPr>
    </w:p>
    <w:p w14:paraId="31E2A70F" w14:textId="5F2FB8F9" w:rsidR="00042103" w:rsidRDefault="00042103" w:rsidP="00723AF5">
      <w:pPr>
        <w:jc w:val="both"/>
        <w:rPr>
          <w:rFonts w:asciiTheme="majorHAnsi" w:hAnsiTheme="majorHAnsi" w:cstheme="majorHAnsi"/>
          <w:sz w:val="22"/>
          <w:szCs w:val="22"/>
        </w:rPr>
      </w:pPr>
    </w:p>
    <w:p w14:paraId="44D81015" w14:textId="2FEDD77D" w:rsidR="00042103" w:rsidRDefault="00042103" w:rsidP="00536837">
      <w:pPr>
        <w:jc w:val="center"/>
        <w:rPr>
          <w:rFonts w:asciiTheme="majorHAnsi" w:hAnsiTheme="majorHAnsi" w:cstheme="majorHAnsi"/>
          <w:sz w:val="22"/>
          <w:szCs w:val="22"/>
        </w:rPr>
      </w:pPr>
    </w:p>
    <w:p w14:paraId="5270926D" w14:textId="1489B8D8" w:rsidR="00042103" w:rsidRDefault="00042103" w:rsidP="00536837">
      <w:pPr>
        <w:jc w:val="center"/>
        <w:rPr>
          <w:rFonts w:asciiTheme="majorHAnsi" w:hAnsiTheme="majorHAnsi" w:cstheme="majorHAnsi"/>
          <w:sz w:val="22"/>
          <w:szCs w:val="22"/>
        </w:rPr>
      </w:pPr>
    </w:p>
    <w:p w14:paraId="0284E90D" w14:textId="3FED3C23" w:rsidR="00762F98" w:rsidRDefault="00762F98" w:rsidP="00536837">
      <w:pPr>
        <w:jc w:val="center"/>
        <w:rPr>
          <w:rFonts w:asciiTheme="majorHAnsi" w:hAnsiTheme="majorHAnsi" w:cstheme="majorHAnsi"/>
          <w:sz w:val="22"/>
          <w:szCs w:val="22"/>
        </w:rPr>
      </w:pPr>
    </w:p>
    <w:p w14:paraId="0B28EF33" w14:textId="3C6D31E6" w:rsidR="00762F98" w:rsidRDefault="00762F98" w:rsidP="00536837">
      <w:pPr>
        <w:jc w:val="center"/>
        <w:rPr>
          <w:rFonts w:asciiTheme="majorHAnsi" w:hAnsiTheme="majorHAnsi" w:cstheme="majorHAnsi"/>
          <w:sz w:val="22"/>
          <w:szCs w:val="22"/>
        </w:rPr>
      </w:pPr>
    </w:p>
    <w:p w14:paraId="44200B23" w14:textId="1C581B9A" w:rsidR="00762F98" w:rsidRDefault="00762F98" w:rsidP="00536837">
      <w:pPr>
        <w:jc w:val="center"/>
        <w:rPr>
          <w:rFonts w:asciiTheme="majorHAnsi" w:hAnsiTheme="majorHAnsi" w:cstheme="majorHAnsi"/>
          <w:sz w:val="22"/>
          <w:szCs w:val="22"/>
        </w:rPr>
      </w:pPr>
    </w:p>
    <w:p w14:paraId="7B27AD45" w14:textId="77777777" w:rsidR="00762F98" w:rsidRDefault="00762F98" w:rsidP="00536837">
      <w:pPr>
        <w:jc w:val="center"/>
        <w:rPr>
          <w:rFonts w:asciiTheme="majorHAnsi" w:hAnsiTheme="majorHAnsi" w:cstheme="majorHAnsi"/>
          <w:sz w:val="22"/>
          <w:szCs w:val="22"/>
        </w:rPr>
      </w:pPr>
    </w:p>
    <w:p w14:paraId="58CF1516" w14:textId="77777777" w:rsidR="008574DD" w:rsidRDefault="008574DD" w:rsidP="00536837">
      <w:pPr>
        <w:jc w:val="center"/>
        <w:rPr>
          <w:rFonts w:asciiTheme="majorHAnsi" w:hAnsiTheme="majorHAnsi" w:cstheme="majorHAnsi"/>
          <w:sz w:val="22"/>
          <w:szCs w:val="22"/>
        </w:rPr>
      </w:pPr>
    </w:p>
    <w:p w14:paraId="1B68D8BE" w14:textId="77777777" w:rsidR="008574DD" w:rsidRDefault="008574DD" w:rsidP="00536837">
      <w:pPr>
        <w:jc w:val="center"/>
        <w:rPr>
          <w:rFonts w:asciiTheme="majorHAnsi" w:hAnsiTheme="majorHAnsi" w:cstheme="majorHAnsi"/>
          <w:sz w:val="22"/>
          <w:szCs w:val="22"/>
        </w:rPr>
      </w:pPr>
    </w:p>
    <w:p w14:paraId="204FAC25" w14:textId="77777777" w:rsidR="008574DD" w:rsidRDefault="008574DD" w:rsidP="00536837">
      <w:pPr>
        <w:jc w:val="center"/>
        <w:rPr>
          <w:rFonts w:asciiTheme="majorHAnsi" w:hAnsiTheme="majorHAnsi" w:cstheme="majorHAnsi"/>
          <w:sz w:val="22"/>
          <w:szCs w:val="22"/>
        </w:rPr>
      </w:pPr>
    </w:p>
    <w:p w14:paraId="2B8BC6FB" w14:textId="77777777" w:rsidR="008574DD" w:rsidRDefault="008574DD" w:rsidP="00536837">
      <w:pPr>
        <w:jc w:val="center"/>
        <w:rPr>
          <w:rFonts w:asciiTheme="majorHAnsi" w:hAnsiTheme="majorHAnsi" w:cstheme="majorHAnsi"/>
          <w:sz w:val="22"/>
          <w:szCs w:val="22"/>
        </w:rPr>
      </w:pPr>
    </w:p>
    <w:p w14:paraId="10B58EA5" w14:textId="202DFC27" w:rsidR="00042103" w:rsidRDefault="00042103" w:rsidP="00536837">
      <w:pPr>
        <w:jc w:val="center"/>
        <w:rPr>
          <w:rFonts w:asciiTheme="majorHAnsi" w:hAnsiTheme="majorHAnsi" w:cstheme="majorHAnsi"/>
          <w:sz w:val="22"/>
          <w:szCs w:val="22"/>
        </w:rPr>
      </w:pPr>
    </w:p>
    <w:p w14:paraId="5A4AB528" w14:textId="77777777" w:rsidR="00B04512" w:rsidRDefault="00B04512" w:rsidP="00B04512">
      <w:pPr>
        <w:ind w:left="-851"/>
        <w:rPr>
          <w:rFonts w:asciiTheme="majorHAnsi" w:hAnsiTheme="majorHAnsi" w:cstheme="majorHAnsi"/>
          <w:b/>
          <w:sz w:val="32"/>
          <w:szCs w:val="3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B04512" w14:paraId="6799030F" w14:textId="77777777" w:rsidTr="006E55AB">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F14A608"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6326D54" w14:textId="60FD9FCA" w:rsidR="00B04512" w:rsidRPr="00C55BC5" w:rsidRDefault="00B04512" w:rsidP="006E55AB">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Tick size liquidity bands 3 and 4</w:t>
            </w:r>
            <w:r w:rsidRPr="00C55BC5">
              <w:rPr>
                <w:rFonts w:asciiTheme="majorHAnsi" w:hAnsiTheme="majorHAnsi" w:cstheme="majorHAnsi"/>
                <w:sz w:val="22"/>
                <w:szCs w:val="22"/>
              </w:rPr>
              <w:t xml:space="preserve">  </w:t>
            </w:r>
          </w:p>
        </w:tc>
      </w:tr>
      <w:tr w:rsidR="00B04512" w14:paraId="5070316B" w14:textId="77777777" w:rsidTr="006E55AB">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4174497"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AF5582"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N</w:t>
            </w:r>
          </w:p>
        </w:tc>
      </w:tr>
      <w:tr w:rsidR="00B04512" w14:paraId="6F0AB88E" w14:textId="77777777" w:rsidTr="006E55AB">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24C3DD"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C7AE800"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232570"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9600092"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02B46F"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09D0E689" w14:textId="77777777" w:rsidR="00B04512" w:rsidRPr="00CF3001" w:rsidRDefault="00B04512" w:rsidP="006E55AB">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E28D1F0"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573C9D" w14:paraId="462867BD" w14:textId="77777777" w:rsidTr="00F92789">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570DA9" w14:textId="77777777" w:rsidR="00573C9D" w:rsidRDefault="00573C9D" w:rsidP="006E55AB">
            <w:pPr>
              <w:rPr>
                <w:rFonts w:asciiTheme="majorHAnsi" w:hAnsiTheme="majorHAnsi" w:cstheme="majorHAnsi"/>
                <w:sz w:val="22"/>
                <w:szCs w:val="22"/>
              </w:rPr>
            </w:pPr>
            <w:r w:rsidRPr="00CF3001">
              <w:rPr>
                <w:rFonts w:asciiTheme="majorHAnsi" w:hAnsiTheme="majorHAnsi" w:cstheme="majorHAnsi"/>
                <w:sz w:val="22"/>
                <w:szCs w:val="22"/>
              </w:rPr>
              <w:t>Sanlam Securities UK Limited</w:t>
            </w:r>
          </w:p>
          <w:p w14:paraId="6BB3B96D" w14:textId="6304B79C" w:rsidR="00573C9D" w:rsidRPr="00CF3001" w:rsidRDefault="00573C9D" w:rsidP="00573C9D">
            <w:pPr>
              <w:rPr>
                <w:rFonts w:asciiTheme="majorHAnsi" w:hAnsiTheme="majorHAnsi" w:cstheme="majorHAnsi"/>
                <w:sz w:val="22"/>
                <w:szCs w:val="22"/>
              </w:rPr>
            </w:pPr>
            <w:r w:rsidRPr="0064066E">
              <w:rPr>
                <w:rFonts w:asciiTheme="majorHAnsi" w:hAnsiTheme="majorHAnsi" w:cstheme="majorHAnsi"/>
                <w:sz w:val="20"/>
                <w:szCs w:val="20"/>
              </w:rPr>
              <w:t>LEI Code 2138006VCI4XWW7H6X35</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DD6ACE" w14:textId="545F8B17" w:rsidR="00573C9D" w:rsidRPr="00CF3001" w:rsidRDefault="00F92789" w:rsidP="006E55AB">
            <w:pPr>
              <w:jc w:val="center"/>
              <w:rPr>
                <w:rFonts w:asciiTheme="majorHAnsi" w:hAnsiTheme="majorHAnsi" w:cstheme="majorHAnsi"/>
                <w:sz w:val="22"/>
                <w:szCs w:val="22"/>
              </w:rPr>
            </w:pPr>
            <w:r>
              <w:rPr>
                <w:rFonts w:asciiTheme="majorHAnsi" w:hAnsiTheme="majorHAnsi" w:cstheme="majorHAnsi"/>
                <w:sz w:val="22"/>
                <w:szCs w:val="22"/>
              </w:rPr>
              <w:t>45.84</w:t>
            </w:r>
            <w:r w:rsidR="00573C9D"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7435F" w14:textId="5D015FC3" w:rsidR="00573C9D" w:rsidRPr="00CF3001" w:rsidRDefault="00F92789" w:rsidP="006E55AB">
            <w:pPr>
              <w:jc w:val="center"/>
              <w:rPr>
                <w:rFonts w:asciiTheme="majorHAnsi" w:hAnsiTheme="majorHAnsi" w:cstheme="majorHAnsi"/>
                <w:sz w:val="22"/>
                <w:szCs w:val="22"/>
              </w:rPr>
            </w:pPr>
            <w:r>
              <w:rPr>
                <w:rFonts w:asciiTheme="majorHAnsi" w:hAnsiTheme="majorHAnsi" w:cstheme="majorHAnsi"/>
                <w:sz w:val="22"/>
                <w:szCs w:val="22"/>
              </w:rPr>
              <w:t>7.05</w:t>
            </w:r>
            <w:r w:rsidR="00573C9D"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BC04184" w14:textId="61955B17" w:rsidR="00573C9D" w:rsidRPr="00CF3001" w:rsidRDefault="00573C9D" w:rsidP="006E55AB">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799E5305" w14:textId="517F600C" w:rsidR="00573C9D" w:rsidRPr="00CF3001" w:rsidRDefault="00573C9D" w:rsidP="006E55AB">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14:paraId="49E3E080" w14:textId="162766C9" w:rsidR="00573C9D" w:rsidRPr="00CF3001" w:rsidRDefault="008574DD" w:rsidP="006E55AB">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31D59CC2" w14:textId="77777777" w:rsidTr="00F92789">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720A451" w14:textId="77777777" w:rsidR="00573C9D" w:rsidRDefault="00573C9D" w:rsidP="006E55AB">
            <w:pPr>
              <w:rPr>
                <w:rFonts w:asciiTheme="majorHAnsi" w:hAnsiTheme="majorHAnsi" w:cstheme="majorHAnsi"/>
                <w:sz w:val="22"/>
                <w:szCs w:val="22"/>
              </w:rPr>
            </w:pPr>
            <w:proofErr w:type="spellStart"/>
            <w:r w:rsidRPr="00CF3001">
              <w:rPr>
                <w:rFonts w:asciiTheme="majorHAnsi" w:hAnsiTheme="majorHAnsi" w:cstheme="majorHAnsi"/>
                <w:sz w:val="22"/>
                <w:szCs w:val="22"/>
              </w:rPr>
              <w:t>Winterflood</w:t>
            </w:r>
            <w:proofErr w:type="spellEnd"/>
            <w:r w:rsidRPr="00CF3001">
              <w:rPr>
                <w:rFonts w:asciiTheme="majorHAnsi" w:hAnsiTheme="majorHAnsi" w:cstheme="majorHAnsi"/>
                <w:sz w:val="22"/>
                <w:szCs w:val="22"/>
              </w:rPr>
              <w:t xml:space="preserve"> Securities Limited</w:t>
            </w:r>
          </w:p>
          <w:p w14:paraId="5A4C650E" w14:textId="3F128D28" w:rsidR="00573C9D" w:rsidRPr="00CF3001" w:rsidRDefault="00573C9D" w:rsidP="006E55AB">
            <w:pPr>
              <w:rPr>
                <w:rFonts w:asciiTheme="majorHAnsi" w:hAnsiTheme="majorHAnsi" w:cstheme="majorHAnsi"/>
                <w:sz w:val="22"/>
                <w:szCs w:val="22"/>
              </w:rPr>
            </w:pPr>
            <w:r w:rsidRPr="0064066E">
              <w:rPr>
                <w:rFonts w:asciiTheme="majorHAnsi" w:hAnsiTheme="majorHAnsi" w:cstheme="majorHAnsi"/>
                <w:sz w:val="20"/>
                <w:szCs w:val="20"/>
              </w:rPr>
              <w:t>LEI Code 8BRUP6V1DX3PIG2R0745</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FCDBBAD" w14:textId="20515E9E" w:rsidR="00573C9D" w:rsidRPr="00CF3001" w:rsidRDefault="00F92789" w:rsidP="006E55AB">
            <w:pPr>
              <w:jc w:val="center"/>
              <w:rPr>
                <w:rFonts w:asciiTheme="majorHAnsi" w:hAnsiTheme="majorHAnsi" w:cstheme="majorHAnsi"/>
                <w:sz w:val="22"/>
                <w:szCs w:val="22"/>
              </w:rPr>
            </w:pPr>
            <w:r>
              <w:rPr>
                <w:rFonts w:asciiTheme="majorHAnsi" w:hAnsiTheme="majorHAnsi" w:cstheme="majorHAnsi"/>
                <w:sz w:val="22"/>
                <w:szCs w:val="22"/>
              </w:rPr>
              <w:t>54.16</w:t>
            </w:r>
            <w:r w:rsidR="00573C9D"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2A5C3C6" w14:textId="7F68DD88" w:rsidR="00573C9D" w:rsidRPr="00CF3001" w:rsidRDefault="00F92789" w:rsidP="006E55AB">
            <w:pPr>
              <w:jc w:val="center"/>
              <w:rPr>
                <w:rFonts w:asciiTheme="majorHAnsi" w:hAnsiTheme="majorHAnsi" w:cstheme="majorHAnsi"/>
                <w:sz w:val="22"/>
                <w:szCs w:val="22"/>
              </w:rPr>
            </w:pPr>
            <w:r>
              <w:rPr>
                <w:rFonts w:asciiTheme="majorHAnsi" w:hAnsiTheme="majorHAnsi" w:cstheme="majorHAnsi"/>
                <w:sz w:val="22"/>
                <w:szCs w:val="22"/>
              </w:rPr>
              <w:t>92.95</w:t>
            </w:r>
            <w:r w:rsidR="00573C9D"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3C545A4C" w14:textId="23005BBC" w:rsidR="00573C9D" w:rsidRPr="00CF3001" w:rsidRDefault="00573C9D" w:rsidP="006E55AB">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0B18E782" w14:textId="44F84CA9" w:rsidR="00573C9D" w:rsidRPr="00CF3001" w:rsidRDefault="00573C9D" w:rsidP="006E55AB">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hideMark/>
          </w:tcPr>
          <w:p w14:paraId="55762E28" w14:textId="6BA3E7F6" w:rsidR="00573C9D" w:rsidRPr="00CF3001" w:rsidRDefault="008574DD" w:rsidP="006E55AB">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03931244"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EB8B5A" w14:textId="40153AA8" w:rsidR="00573C9D" w:rsidRDefault="00573C9D" w:rsidP="006E55AB">
            <w:pPr>
              <w:rPr>
                <w:rFonts w:asciiTheme="majorHAnsi" w:hAnsiTheme="majorHAnsi" w:cstheme="majorHAnsi"/>
                <w:sz w:val="22"/>
                <w:szCs w:val="22"/>
              </w:rPr>
            </w:pPr>
          </w:p>
          <w:p w14:paraId="694DE378" w14:textId="5DDDC603" w:rsidR="00573C9D" w:rsidRPr="00CF3001" w:rsidRDefault="00F92789" w:rsidP="00A46C9D">
            <w:pPr>
              <w:jc w:val="cente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1C6276" w14:textId="12CEF4CA" w:rsidR="00573C9D" w:rsidRPr="00CF3001" w:rsidRDefault="00F92789" w:rsidP="006E55AB">
            <w:pPr>
              <w:jc w:val="cente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FA29FA" w14:textId="28919A50" w:rsidR="00573C9D" w:rsidRPr="00CF3001" w:rsidRDefault="00F92789" w:rsidP="006E55AB">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3291EE1" w14:textId="2FEF9872" w:rsidR="00573C9D" w:rsidRPr="00CF3001" w:rsidRDefault="00573C9D" w:rsidP="006E55AB">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B928D63" w14:textId="5035B780" w:rsidR="00573C9D" w:rsidRPr="00CF3001" w:rsidRDefault="00573C9D" w:rsidP="006E55AB">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046B4CF" w14:textId="74D9B9FD" w:rsidR="00573C9D" w:rsidRPr="00CF3001" w:rsidRDefault="00F92789" w:rsidP="006E55AB">
            <w:pPr>
              <w:jc w:val="center"/>
              <w:rPr>
                <w:rFonts w:asciiTheme="majorHAnsi" w:hAnsiTheme="majorHAnsi" w:cstheme="majorHAnsi"/>
                <w:sz w:val="22"/>
                <w:szCs w:val="22"/>
              </w:rPr>
            </w:pPr>
            <w:r>
              <w:rPr>
                <w:rFonts w:asciiTheme="majorHAnsi" w:hAnsiTheme="majorHAnsi" w:cstheme="majorHAnsi"/>
                <w:sz w:val="22"/>
                <w:szCs w:val="22"/>
              </w:rPr>
              <w:t>n/a</w:t>
            </w:r>
          </w:p>
        </w:tc>
      </w:tr>
      <w:tr w:rsidR="00573C9D" w:rsidRPr="00F965BB" w14:paraId="4976B5B3"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CBC628B" w14:textId="0B5C1E81" w:rsidR="00573C9D" w:rsidRPr="00CF3001" w:rsidRDefault="00573C9D" w:rsidP="00F92789">
            <w:pPr>
              <w:jc w:val="cente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1D29D7" w14:textId="0B2CA73A" w:rsidR="00573C9D" w:rsidRDefault="00573C9D" w:rsidP="00A4345B">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DAF18D" w14:textId="4B1806B4" w:rsidR="00573C9D" w:rsidRPr="00CF3001" w:rsidRDefault="00573C9D" w:rsidP="00DD5103">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1717CE6" w14:textId="09E7CBE3" w:rsidR="00573C9D" w:rsidRPr="00CF3001" w:rsidRDefault="00573C9D" w:rsidP="008574DD">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D152C1" w14:textId="1C857FDC" w:rsidR="00573C9D" w:rsidRPr="00CF3001" w:rsidRDefault="00573C9D" w:rsidP="00EE6952">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608FBB" w14:textId="4886DDD5" w:rsidR="00573C9D" w:rsidRPr="00CF3001" w:rsidRDefault="00573C9D" w:rsidP="00F92789">
            <w:pPr>
              <w:jc w:val="center"/>
              <w:rPr>
                <w:rFonts w:asciiTheme="majorHAnsi" w:hAnsiTheme="majorHAnsi" w:cstheme="majorHAnsi"/>
                <w:sz w:val="22"/>
                <w:szCs w:val="22"/>
              </w:rPr>
            </w:pPr>
            <w:r w:rsidRPr="00E7270D">
              <w:rPr>
                <w:rFonts w:asciiTheme="majorHAnsi" w:hAnsiTheme="majorHAnsi" w:cstheme="majorHAnsi"/>
                <w:sz w:val="22"/>
                <w:szCs w:val="22"/>
              </w:rPr>
              <w:t>n/a</w:t>
            </w:r>
          </w:p>
        </w:tc>
      </w:tr>
      <w:tr w:rsidR="00573C9D" w:rsidRPr="00F965BB" w14:paraId="0962C215"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3524F2" w14:textId="3372E5FC" w:rsidR="00573C9D" w:rsidRPr="00CF3001" w:rsidRDefault="00573C9D" w:rsidP="00F92789">
            <w:pPr>
              <w:jc w:val="cente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D70A31" w14:textId="59EDD2BB" w:rsidR="00573C9D" w:rsidRDefault="00573C9D" w:rsidP="00A4345B">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AECF12" w14:textId="13BA3624" w:rsidR="00573C9D" w:rsidRPr="00CF3001" w:rsidRDefault="00573C9D" w:rsidP="00DD5103">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4AB423" w14:textId="61A0320D" w:rsidR="00573C9D" w:rsidRPr="00CF3001" w:rsidRDefault="00573C9D" w:rsidP="008574DD">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ED914F" w14:textId="59AD004D" w:rsidR="00573C9D" w:rsidRPr="00CF3001" w:rsidRDefault="00573C9D" w:rsidP="00EE6952">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EC616F" w14:textId="5CF1732C" w:rsidR="00573C9D" w:rsidRPr="00CF3001" w:rsidRDefault="00573C9D" w:rsidP="00F92789">
            <w:pPr>
              <w:jc w:val="center"/>
              <w:rPr>
                <w:rFonts w:asciiTheme="majorHAnsi" w:hAnsiTheme="majorHAnsi" w:cstheme="majorHAnsi"/>
                <w:sz w:val="22"/>
                <w:szCs w:val="22"/>
              </w:rPr>
            </w:pPr>
            <w:r w:rsidRPr="00E7270D">
              <w:rPr>
                <w:rFonts w:asciiTheme="majorHAnsi" w:hAnsiTheme="majorHAnsi" w:cstheme="majorHAnsi"/>
                <w:sz w:val="22"/>
                <w:szCs w:val="22"/>
              </w:rPr>
              <w:t>n/a</w:t>
            </w:r>
          </w:p>
        </w:tc>
      </w:tr>
    </w:tbl>
    <w:p w14:paraId="3C305C7F" w14:textId="77777777" w:rsidR="00B04512" w:rsidRDefault="00B04512" w:rsidP="00F92789">
      <w:pPr>
        <w:rPr>
          <w:rFonts w:asciiTheme="majorHAnsi" w:hAnsiTheme="majorHAnsi" w:cstheme="majorHAnsi"/>
          <w:sz w:val="22"/>
          <w:szCs w:val="22"/>
        </w:rPr>
      </w:pPr>
    </w:p>
    <w:p w14:paraId="26594AE8" w14:textId="77777777" w:rsidR="00B04512" w:rsidRPr="00371C90" w:rsidRDefault="00B04512" w:rsidP="00B04512">
      <w:pPr>
        <w:spacing w:before="100" w:beforeAutospacing="1" w:after="100" w:afterAutospacing="1"/>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w:t>
      </w:r>
      <w:r>
        <w:rPr>
          <w:rFonts w:asciiTheme="majorHAnsi" w:hAnsiTheme="majorHAnsi" w:cstheme="majorHAnsi"/>
          <w:sz w:val="22"/>
          <w:szCs w:val="22"/>
        </w:rPr>
        <w:t>/venues</w:t>
      </w:r>
      <w:r w:rsidRPr="00371C90">
        <w:rPr>
          <w:rFonts w:asciiTheme="majorHAnsi" w:hAnsiTheme="majorHAnsi" w:cstheme="majorHAnsi"/>
          <w:sz w:val="22"/>
          <w:szCs w:val="22"/>
        </w:rPr>
        <w:t xml:space="preserve">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4A9B66CB" w14:textId="77777777" w:rsidR="00B04512" w:rsidRPr="00371C90" w:rsidRDefault="00B04512" w:rsidP="00F92789">
      <w:pPr>
        <w:pStyle w:val="ListParagraph"/>
        <w:numPr>
          <w:ilvl w:val="0"/>
          <w:numId w:val="24"/>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46C362A5" w14:textId="77777777" w:rsidR="00B04512" w:rsidRDefault="00B04512" w:rsidP="00B04512">
      <w:pPr>
        <w:pStyle w:val="ListParagraph"/>
        <w:numPr>
          <w:ilvl w:val="0"/>
          <w:numId w:val="24"/>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50AC392B" w14:textId="77777777" w:rsidR="00B04512" w:rsidRDefault="00B04512" w:rsidP="00B04512">
      <w:pPr>
        <w:pStyle w:val="ListParagraph"/>
        <w:numPr>
          <w:ilvl w:val="0"/>
          <w:numId w:val="24"/>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7A1A0FAB" w14:textId="77777777" w:rsidR="00B04512" w:rsidRPr="00920EC3" w:rsidRDefault="00B04512" w:rsidP="00B04512">
      <w:pPr>
        <w:pStyle w:val="ListParagraph"/>
        <w:numPr>
          <w:ilvl w:val="0"/>
          <w:numId w:val="24"/>
        </w:numPr>
        <w:spacing w:before="100" w:beforeAutospacing="1" w:after="100" w:afterAutospacing="1"/>
        <w:ind w:left="-709" w:firstLine="425"/>
        <w:jc w:val="both"/>
        <w:rPr>
          <w:rFonts w:asciiTheme="majorHAnsi" w:hAnsiTheme="majorHAnsi" w:cstheme="majorHAnsi"/>
          <w:sz w:val="22"/>
          <w:szCs w:val="22"/>
        </w:rPr>
      </w:pPr>
      <w:r w:rsidRPr="00920EC3">
        <w:rPr>
          <w:rFonts w:asciiTheme="majorHAnsi" w:hAnsiTheme="majorHAnsi" w:cstheme="majorHAnsi"/>
          <w:sz w:val="22"/>
          <w:szCs w:val="22"/>
        </w:rPr>
        <w:t>Costs</w:t>
      </w:r>
    </w:p>
    <w:p w14:paraId="54D80649" w14:textId="77777777" w:rsidR="00B04512" w:rsidRPr="00371C90" w:rsidRDefault="00B04512" w:rsidP="00B04512">
      <w:pPr>
        <w:pStyle w:val="ListParagraph"/>
        <w:numPr>
          <w:ilvl w:val="0"/>
          <w:numId w:val="24"/>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7E75FF66" w14:textId="77777777" w:rsidR="00B04512" w:rsidRDefault="00B04512" w:rsidP="00B04512">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0FD3E6F1" w14:textId="77777777" w:rsidR="00B04512" w:rsidRDefault="00B04512" w:rsidP="00B04512">
      <w:pPr>
        <w:ind w:left="-709"/>
        <w:jc w:val="both"/>
        <w:rPr>
          <w:rFonts w:asciiTheme="majorHAnsi" w:hAnsiTheme="majorHAnsi" w:cstheme="majorHAnsi"/>
          <w:sz w:val="22"/>
          <w:szCs w:val="22"/>
        </w:rPr>
      </w:pPr>
    </w:p>
    <w:p w14:paraId="7FCA5E0D" w14:textId="118711E3" w:rsidR="00042103" w:rsidRDefault="00042103" w:rsidP="00536837">
      <w:pPr>
        <w:jc w:val="center"/>
        <w:rPr>
          <w:rFonts w:asciiTheme="majorHAnsi" w:hAnsiTheme="majorHAnsi" w:cstheme="majorHAnsi"/>
          <w:sz w:val="22"/>
          <w:szCs w:val="22"/>
        </w:rPr>
      </w:pPr>
    </w:p>
    <w:p w14:paraId="05C5DA01" w14:textId="1249161B" w:rsidR="00042103" w:rsidRDefault="00042103" w:rsidP="00536837">
      <w:pPr>
        <w:jc w:val="center"/>
        <w:rPr>
          <w:rFonts w:asciiTheme="majorHAnsi" w:hAnsiTheme="majorHAnsi" w:cstheme="majorHAnsi"/>
          <w:sz w:val="22"/>
          <w:szCs w:val="22"/>
        </w:rPr>
      </w:pPr>
    </w:p>
    <w:p w14:paraId="18E1D710" w14:textId="2B043EB4" w:rsidR="00042103" w:rsidRDefault="00042103" w:rsidP="00536837">
      <w:pPr>
        <w:jc w:val="center"/>
        <w:rPr>
          <w:rFonts w:asciiTheme="majorHAnsi" w:hAnsiTheme="majorHAnsi" w:cstheme="majorHAnsi"/>
          <w:sz w:val="22"/>
          <w:szCs w:val="22"/>
        </w:rPr>
      </w:pPr>
    </w:p>
    <w:p w14:paraId="3DE35B3E" w14:textId="77777777" w:rsidR="0063275C" w:rsidRDefault="0063275C" w:rsidP="00536837">
      <w:pPr>
        <w:jc w:val="center"/>
        <w:rPr>
          <w:rFonts w:asciiTheme="majorHAnsi" w:hAnsiTheme="majorHAnsi" w:cstheme="majorHAnsi"/>
          <w:sz w:val="22"/>
          <w:szCs w:val="22"/>
        </w:rPr>
      </w:pPr>
    </w:p>
    <w:p w14:paraId="56301FE1" w14:textId="77777777" w:rsidR="0063275C" w:rsidRDefault="0063275C" w:rsidP="00536837">
      <w:pPr>
        <w:jc w:val="center"/>
        <w:rPr>
          <w:rFonts w:asciiTheme="majorHAnsi" w:hAnsiTheme="majorHAnsi" w:cstheme="majorHAnsi"/>
          <w:sz w:val="22"/>
          <w:szCs w:val="22"/>
        </w:rPr>
      </w:pPr>
    </w:p>
    <w:p w14:paraId="0F43EA16" w14:textId="77777777" w:rsidR="0063275C" w:rsidRDefault="0063275C" w:rsidP="00536837">
      <w:pPr>
        <w:jc w:val="center"/>
        <w:rPr>
          <w:rFonts w:asciiTheme="majorHAnsi" w:hAnsiTheme="majorHAnsi" w:cstheme="majorHAnsi"/>
          <w:sz w:val="22"/>
          <w:szCs w:val="22"/>
        </w:rPr>
      </w:pPr>
    </w:p>
    <w:p w14:paraId="3B77FE52" w14:textId="77777777" w:rsidR="0063275C" w:rsidRDefault="0063275C" w:rsidP="00536837">
      <w:pPr>
        <w:jc w:val="center"/>
        <w:rPr>
          <w:rFonts w:asciiTheme="majorHAnsi" w:hAnsiTheme="majorHAnsi" w:cstheme="majorHAnsi"/>
          <w:sz w:val="22"/>
          <w:szCs w:val="22"/>
        </w:rPr>
      </w:pPr>
    </w:p>
    <w:p w14:paraId="05646FB4" w14:textId="77777777" w:rsidR="0063275C" w:rsidRDefault="0063275C" w:rsidP="00536837">
      <w:pPr>
        <w:jc w:val="center"/>
        <w:rPr>
          <w:rFonts w:asciiTheme="majorHAnsi" w:hAnsiTheme="majorHAnsi" w:cstheme="majorHAnsi"/>
          <w:sz w:val="22"/>
          <w:szCs w:val="22"/>
        </w:rPr>
      </w:pPr>
    </w:p>
    <w:p w14:paraId="111568EB" w14:textId="77777777" w:rsidR="004C6D7E" w:rsidRDefault="004C6D7E" w:rsidP="00536837">
      <w:pPr>
        <w:jc w:val="center"/>
        <w:rPr>
          <w:rFonts w:asciiTheme="majorHAnsi" w:hAnsiTheme="majorHAnsi" w:cstheme="majorHAnsi"/>
          <w:sz w:val="22"/>
          <w:szCs w:val="22"/>
        </w:rPr>
      </w:pPr>
    </w:p>
    <w:p w14:paraId="7D66A8BA" w14:textId="77777777" w:rsidR="004C6D7E" w:rsidRDefault="004C6D7E" w:rsidP="00536837">
      <w:pPr>
        <w:jc w:val="center"/>
        <w:rPr>
          <w:rFonts w:asciiTheme="majorHAnsi" w:hAnsiTheme="majorHAnsi" w:cstheme="majorHAnsi"/>
          <w:sz w:val="22"/>
          <w:szCs w:val="22"/>
        </w:rPr>
      </w:pPr>
    </w:p>
    <w:p w14:paraId="791DECAE" w14:textId="77777777" w:rsidR="0063275C" w:rsidRDefault="0063275C" w:rsidP="00536837">
      <w:pPr>
        <w:jc w:val="center"/>
        <w:rPr>
          <w:rFonts w:asciiTheme="majorHAnsi" w:hAnsiTheme="majorHAnsi" w:cstheme="majorHAnsi"/>
          <w:sz w:val="22"/>
          <w:szCs w:val="22"/>
        </w:rPr>
      </w:pPr>
    </w:p>
    <w:p w14:paraId="0C0DDA6E" w14:textId="3C2F3776" w:rsidR="0063275C" w:rsidRDefault="0063275C" w:rsidP="00536837">
      <w:pPr>
        <w:jc w:val="center"/>
        <w:rPr>
          <w:rFonts w:asciiTheme="majorHAnsi" w:hAnsiTheme="majorHAnsi" w:cstheme="majorHAnsi"/>
          <w:sz w:val="22"/>
          <w:szCs w:val="22"/>
        </w:rPr>
      </w:pPr>
    </w:p>
    <w:p w14:paraId="7A6F8C65" w14:textId="2469F96D" w:rsidR="00762F98" w:rsidRDefault="00762F98" w:rsidP="00536837">
      <w:pPr>
        <w:jc w:val="center"/>
        <w:rPr>
          <w:rFonts w:asciiTheme="majorHAnsi" w:hAnsiTheme="majorHAnsi" w:cstheme="majorHAnsi"/>
          <w:sz w:val="22"/>
          <w:szCs w:val="22"/>
        </w:rPr>
      </w:pPr>
    </w:p>
    <w:p w14:paraId="10929275" w14:textId="77777777" w:rsidR="00762F98" w:rsidRDefault="00762F98" w:rsidP="00536837">
      <w:pPr>
        <w:jc w:val="center"/>
        <w:rPr>
          <w:rFonts w:asciiTheme="majorHAnsi" w:hAnsiTheme="majorHAnsi" w:cstheme="majorHAnsi"/>
          <w:sz w:val="22"/>
          <w:szCs w:val="22"/>
        </w:rPr>
      </w:pPr>
    </w:p>
    <w:p w14:paraId="0A81742C" w14:textId="77777777" w:rsidR="0063275C" w:rsidRDefault="0063275C" w:rsidP="00536837">
      <w:pPr>
        <w:jc w:val="center"/>
        <w:rPr>
          <w:rFonts w:asciiTheme="majorHAnsi" w:hAnsiTheme="majorHAnsi" w:cstheme="majorHAnsi"/>
          <w:sz w:val="22"/>
          <w:szCs w:val="22"/>
        </w:rPr>
      </w:pPr>
    </w:p>
    <w:p w14:paraId="129D1D6B" w14:textId="77777777" w:rsidR="00B04512" w:rsidRDefault="00B04512" w:rsidP="00B04512">
      <w:pPr>
        <w:ind w:left="-851"/>
        <w:rPr>
          <w:rFonts w:asciiTheme="majorHAnsi" w:hAnsiTheme="majorHAnsi" w:cstheme="majorHAnsi"/>
          <w:b/>
          <w:sz w:val="32"/>
          <w:szCs w:val="3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B04512" w14:paraId="53E4955C" w14:textId="77777777" w:rsidTr="006E55AB">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07E3E14"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620658C" w14:textId="693D1218" w:rsidR="00B04512" w:rsidRPr="00C55BC5" w:rsidRDefault="00B04512" w:rsidP="006E55AB">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T</w:t>
            </w:r>
            <w:r w:rsidR="0063275C">
              <w:rPr>
                <w:rFonts w:asciiTheme="majorHAnsi" w:hAnsiTheme="majorHAnsi" w:cstheme="majorHAnsi"/>
                <w:sz w:val="22"/>
                <w:szCs w:val="22"/>
              </w:rPr>
              <w:t>ick size liquidity bands 1 and 2</w:t>
            </w:r>
            <w:r w:rsidRPr="00C55BC5">
              <w:rPr>
                <w:rFonts w:asciiTheme="majorHAnsi" w:hAnsiTheme="majorHAnsi" w:cstheme="majorHAnsi"/>
                <w:sz w:val="22"/>
                <w:szCs w:val="22"/>
              </w:rPr>
              <w:t xml:space="preserve">  </w:t>
            </w:r>
          </w:p>
        </w:tc>
      </w:tr>
      <w:tr w:rsidR="00B04512" w14:paraId="49EE2A7A" w14:textId="77777777" w:rsidTr="006E55AB">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342BAAD"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002091"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N</w:t>
            </w:r>
          </w:p>
        </w:tc>
      </w:tr>
      <w:tr w:rsidR="00B04512" w14:paraId="6DAB80C0" w14:textId="77777777" w:rsidTr="006E55AB">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E065F5"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BB44776"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266371"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1C1BD45"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086C408"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4D1B10B8" w14:textId="77777777" w:rsidR="00B04512" w:rsidRPr="00CF3001" w:rsidRDefault="00B04512" w:rsidP="006E55AB">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5D3AF5"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573C9D" w14:paraId="2B72C069" w14:textId="77777777" w:rsidTr="00F92789">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7724FB" w14:textId="77777777" w:rsidR="00573C9D" w:rsidRDefault="00573C9D" w:rsidP="006E55AB">
            <w:pPr>
              <w:rPr>
                <w:rFonts w:asciiTheme="majorHAnsi" w:hAnsiTheme="majorHAnsi" w:cstheme="majorHAnsi"/>
                <w:sz w:val="22"/>
                <w:szCs w:val="22"/>
              </w:rPr>
            </w:pPr>
            <w:r w:rsidRPr="00CF3001">
              <w:rPr>
                <w:rFonts w:asciiTheme="majorHAnsi" w:hAnsiTheme="majorHAnsi" w:cstheme="majorHAnsi"/>
                <w:sz w:val="22"/>
                <w:szCs w:val="22"/>
              </w:rPr>
              <w:t>Sanlam Securities UK Limited</w:t>
            </w:r>
          </w:p>
          <w:p w14:paraId="60D2AC4A" w14:textId="4704BCB4" w:rsidR="00573C9D" w:rsidRPr="00CF3001" w:rsidRDefault="00573C9D" w:rsidP="006E55AB">
            <w:pPr>
              <w:rPr>
                <w:rFonts w:asciiTheme="majorHAnsi" w:hAnsiTheme="majorHAnsi" w:cstheme="majorHAnsi"/>
                <w:sz w:val="22"/>
                <w:szCs w:val="22"/>
              </w:rPr>
            </w:pPr>
            <w:r w:rsidRPr="0064066E">
              <w:rPr>
                <w:rFonts w:asciiTheme="majorHAnsi" w:hAnsiTheme="majorHAnsi" w:cstheme="majorHAnsi"/>
                <w:sz w:val="20"/>
                <w:szCs w:val="20"/>
              </w:rPr>
              <w:t>LEI Code 2138006VCI4XWW7H6X35</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287D6F" w14:textId="5FC11153" w:rsidR="00573C9D" w:rsidRPr="00CF3001" w:rsidRDefault="00573C9D" w:rsidP="006E55AB">
            <w:pPr>
              <w:jc w:val="center"/>
              <w:rPr>
                <w:rFonts w:asciiTheme="majorHAnsi" w:hAnsiTheme="majorHAnsi" w:cstheme="majorHAnsi"/>
                <w:sz w:val="22"/>
                <w:szCs w:val="22"/>
              </w:rPr>
            </w:pPr>
            <w:r>
              <w:rPr>
                <w:rFonts w:asciiTheme="majorHAnsi" w:hAnsiTheme="majorHAnsi" w:cstheme="majorHAnsi"/>
                <w:sz w:val="22"/>
                <w:szCs w:val="22"/>
              </w:rPr>
              <w:t>8</w:t>
            </w:r>
            <w:r w:rsidR="00F92789">
              <w:rPr>
                <w:rFonts w:asciiTheme="majorHAnsi" w:hAnsiTheme="majorHAnsi" w:cstheme="majorHAnsi"/>
                <w:sz w:val="22"/>
                <w:szCs w:val="22"/>
              </w:rPr>
              <w:t>2.19</w:t>
            </w:r>
            <w:r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60CA0A" w14:textId="0CC28515" w:rsidR="00573C9D" w:rsidRPr="00CF3001" w:rsidRDefault="00F92789" w:rsidP="006E55AB">
            <w:pPr>
              <w:jc w:val="center"/>
              <w:rPr>
                <w:rFonts w:asciiTheme="majorHAnsi" w:hAnsiTheme="majorHAnsi" w:cstheme="majorHAnsi"/>
                <w:sz w:val="22"/>
                <w:szCs w:val="22"/>
              </w:rPr>
            </w:pPr>
            <w:r>
              <w:rPr>
                <w:rFonts w:asciiTheme="majorHAnsi" w:hAnsiTheme="majorHAnsi" w:cstheme="majorHAnsi"/>
                <w:sz w:val="22"/>
                <w:szCs w:val="22"/>
              </w:rPr>
              <w:t>16.99</w:t>
            </w:r>
            <w:r w:rsidR="00573C9D"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D33BCBF" w14:textId="5697294E" w:rsidR="00573C9D" w:rsidRPr="00CF3001" w:rsidRDefault="00573C9D" w:rsidP="006E55AB">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DCC06E" w14:textId="09D30A85" w:rsidR="00573C9D" w:rsidRPr="00CF3001" w:rsidRDefault="00573C9D" w:rsidP="006E55AB">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14:paraId="33CF1C05" w14:textId="61D668F0" w:rsidR="00573C9D" w:rsidRPr="00CF3001" w:rsidRDefault="008574DD" w:rsidP="006E55AB">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46665724" w14:textId="77777777" w:rsidTr="00F92789">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6C4C58C1" w14:textId="77777777" w:rsidR="00573C9D" w:rsidRDefault="00573C9D" w:rsidP="006E55AB">
            <w:pPr>
              <w:rPr>
                <w:rFonts w:asciiTheme="majorHAnsi" w:hAnsiTheme="majorHAnsi" w:cstheme="majorHAnsi"/>
                <w:sz w:val="22"/>
                <w:szCs w:val="22"/>
              </w:rPr>
            </w:pPr>
            <w:proofErr w:type="spellStart"/>
            <w:r w:rsidRPr="00CF3001">
              <w:rPr>
                <w:rFonts w:asciiTheme="majorHAnsi" w:hAnsiTheme="majorHAnsi" w:cstheme="majorHAnsi"/>
                <w:sz w:val="22"/>
                <w:szCs w:val="22"/>
              </w:rPr>
              <w:t>Winterflood</w:t>
            </w:r>
            <w:proofErr w:type="spellEnd"/>
            <w:r w:rsidRPr="00CF3001">
              <w:rPr>
                <w:rFonts w:asciiTheme="majorHAnsi" w:hAnsiTheme="majorHAnsi" w:cstheme="majorHAnsi"/>
                <w:sz w:val="22"/>
                <w:szCs w:val="22"/>
              </w:rPr>
              <w:t xml:space="preserve"> Securities Limited</w:t>
            </w:r>
          </w:p>
          <w:p w14:paraId="47F5D16F" w14:textId="45BDFB44" w:rsidR="00573C9D" w:rsidRPr="00CF3001" w:rsidRDefault="00573C9D" w:rsidP="006E55AB">
            <w:pPr>
              <w:rPr>
                <w:rFonts w:asciiTheme="majorHAnsi" w:hAnsiTheme="majorHAnsi" w:cstheme="majorHAnsi"/>
                <w:sz w:val="22"/>
                <w:szCs w:val="22"/>
              </w:rPr>
            </w:pPr>
            <w:r w:rsidRPr="0064066E">
              <w:rPr>
                <w:rFonts w:asciiTheme="majorHAnsi" w:hAnsiTheme="majorHAnsi" w:cstheme="majorHAnsi"/>
                <w:sz w:val="20"/>
                <w:szCs w:val="20"/>
              </w:rPr>
              <w:t>LEI Code 8BRUP6V1DX3PIG2R0745</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7069C3" w14:textId="6A54E4AE" w:rsidR="00573C9D" w:rsidRPr="00CF3001" w:rsidRDefault="00F92789" w:rsidP="006E55AB">
            <w:pPr>
              <w:jc w:val="center"/>
              <w:rPr>
                <w:rFonts w:asciiTheme="majorHAnsi" w:hAnsiTheme="majorHAnsi" w:cstheme="majorHAnsi"/>
                <w:sz w:val="22"/>
                <w:szCs w:val="22"/>
              </w:rPr>
            </w:pPr>
            <w:r>
              <w:rPr>
                <w:rFonts w:asciiTheme="majorHAnsi" w:hAnsiTheme="majorHAnsi" w:cstheme="majorHAnsi"/>
                <w:sz w:val="22"/>
                <w:szCs w:val="22"/>
              </w:rPr>
              <w:t>17.75</w:t>
            </w:r>
            <w:r w:rsidR="00573C9D"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F9640E5" w14:textId="08B22418" w:rsidR="00573C9D" w:rsidRPr="00CF3001" w:rsidRDefault="00E93474" w:rsidP="006E55AB">
            <w:pPr>
              <w:jc w:val="center"/>
              <w:rPr>
                <w:rFonts w:asciiTheme="majorHAnsi" w:hAnsiTheme="majorHAnsi" w:cstheme="majorHAnsi"/>
                <w:sz w:val="22"/>
                <w:szCs w:val="22"/>
              </w:rPr>
            </w:pPr>
            <w:r>
              <w:rPr>
                <w:rFonts w:asciiTheme="majorHAnsi" w:hAnsiTheme="majorHAnsi" w:cstheme="majorHAnsi"/>
                <w:sz w:val="22"/>
                <w:szCs w:val="22"/>
              </w:rPr>
              <w:t>82.90</w:t>
            </w:r>
            <w:r w:rsidR="00573C9D"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02446FFB" w14:textId="460EB044" w:rsidR="00573C9D" w:rsidRPr="00CF3001" w:rsidRDefault="00573C9D" w:rsidP="006E55AB">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16889B0C" w14:textId="4B311B33" w:rsidR="00573C9D" w:rsidRPr="00CF3001" w:rsidRDefault="00573C9D" w:rsidP="006E55AB">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hideMark/>
          </w:tcPr>
          <w:p w14:paraId="11B0CAF2" w14:textId="7153B7AA" w:rsidR="00573C9D" w:rsidRPr="00CF3001" w:rsidRDefault="008574DD" w:rsidP="006E55AB">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64B66E61"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29E6E1" w14:textId="351F4FC9" w:rsidR="00573C9D" w:rsidRDefault="00E93474" w:rsidP="00F92789">
            <w:pPr>
              <w:jc w:val="center"/>
              <w:rPr>
                <w:rFonts w:asciiTheme="majorHAnsi" w:hAnsiTheme="majorHAnsi" w:cstheme="majorHAnsi"/>
                <w:sz w:val="22"/>
                <w:szCs w:val="22"/>
              </w:rPr>
            </w:pPr>
            <w:r>
              <w:rPr>
                <w:rFonts w:asciiTheme="majorHAnsi" w:hAnsiTheme="majorHAnsi" w:cstheme="majorHAnsi"/>
                <w:sz w:val="22"/>
                <w:szCs w:val="22"/>
              </w:rPr>
              <w:t>Shard Capital Partners Ltd</w:t>
            </w:r>
          </w:p>
          <w:p w14:paraId="658B27AB" w14:textId="082131A7" w:rsidR="00573C9D" w:rsidRPr="00CF3001" w:rsidRDefault="00E93474" w:rsidP="00A46C9D">
            <w:pPr>
              <w:rPr>
                <w:rFonts w:asciiTheme="majorHAnsi" w:hAnsiTheme="majorHAnsi" w:cstheme="majorHAnsi"/>
                <w:sz w:val="22"/>
                <w:szCs w:val="22"/>
              </w:rPr>
            </w:pPr>
            <w:r w:rsidRPr="00A46C9D">
              <w:rPr>
                <w:rFonts w:asciiTheme="majorHAnsi" w:hAnsiTheme="majorHAnsi" w:cstheme="majorHAnsi"/>
                <w:sz w:val="20"/>
                <w:szCs w:val="20"/>
              </w:rPr>
              <w:t>LEI Code: 213800QLOIRMPNUFJP52</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67DB479" w14:textId="0D44AC29" w:rsidR="00573C9D" w:rsidRPr="00CF3001" w:rsidRDefault="00E93474" w:rsidP="00573C9D">
            <w:pPr>
              <w:jc w:val="center"/>
              <w:rPr>
                <w:rFonts w:asciiTheme="majorHAnsi" w:hAnsiTheme="majorHAnsi" w:cstheme="majorHAnsi"/>
                <w:sz w:val="22"/>
                <w:szCs w:val="22"/>
              </w:rPr>
            </w:pPr>
            <w:r>
              <w:rPr>
                <w:rFonts w:asciiTheme="majorHAnsi" w:hAnsiTheme="majorHAnsi" w:cstheme="majorHAnsi"/>
                <w:sz w:val="22"/>
                <w:szCs w:val="22"/>
              </w:rPr>
              <w:t>0.03%</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F814845" w14:textId="1E8D6814" w:rsidR="00573C9D" w:rsidRPr="00CF3001" w:rsidRDefault="00E93474" w:rsidP="00573C9D">
            <w:pPr>
              <w:jc w:val="center"/>
              <w:rPr>
                <w:rFonts w:asciiTheme="majorHAnsi" w:hAnsiTheme="majorHAnsi" w:cstheme="majorHAnsi"/>
                <w:sz w:val="22"/>
                <w:szCs w:val="22"/>
              </w:rPr>
            </w:pPr>
            <w:r>
              <w:rPr>
                <w:rFonts w:asciiTheme="majorHAnsi" w:hAnsiTheme="majorHAnsi" w:cstheme="majorHAnsi"/>
                <w:sz w:val="22"/>
                <w:szCs w:val="22"/>
              </w:rPr>
              <w:t>0.04%</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DBE4F63" w14:textId="5514BF54" w:rsidR="00573C9D" w:rsidRPr="00CF3001" w:rsidRDefault="00573C9D" w:rsidP="00573C9D">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F87E60" w14:textId="3709A29E" w:rsidR="00573C9D" w:rsidRPr="00CF3001" w:rsidRDefault="00573C9D" w:rsidP="00573C9D">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151AEB" w14:textId="31DE902C" w:rsidR="00573C9D" w:rsidRPr="00CF3001" w:rsidRDefault="00E93474" w:rsidP="00573C9D">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1643F2AA"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B2802" w14:textId="424DB7B5" w:rsidR="00573C9D" w:rsidRDefault="00E93474" w:rsidP="00F92789">
            <w:pPr>
              <w:jc w:val="center"/>
              <w:rPr>
                <w:rFonts w:asciiTheme="majorHAnsi" w:hAnsiTheme="majorHAnsi" w:cstheme="majorHAnsi"/>
                <w:sz w:val="22"/>
                <w:szCs w:val="22"/>
              </w:rPr>
            </w:pPr>
            <w:proofErr w:type="spellStart"/>
            <w:r>
              <w:rPr>
                <w:rFonts w:asciiTheme="majorHAnsi" w:hAnsiTheme="majorHAnsi" w:cstheme="majorHAnsi"/>
                <w:sz w:val="22"/>
                <w:szCs w:val="22"/>
              </w:rPr>
              <w:t>Osino</w:t>
            </w:r>
            <w:proofErr w:type="spellEnd"/>
            <w:r>
              <w:rPr>
                <w:rFonts w:asciiTheme="majorHAnsi" w:hAnsiTheme="majorHAnsi" w:cstheme="majorHAnsi"/>
                <w:sz w:val="22"/>
                <w:szCs w:val="22"/>
              </w:rPr>
              <w:t xml:space="preserve"> Resources Corp</w:t>
            </w:r>
          </w:p>
          <w:p w14:paraId="7CF53B54" w14:textId="39028F78" w:rsidR="00573C9D" w:rsidRDefault="00E93474" w:rsidP="00A46C9D">
            <w:pPr>
              <w:rPr>
                <w:rFonts w:asciiTheme="majorHAnsi" w:hAnsiTheme="majorHAnsi" w:cstheme="majorHAnsi"/>
                <w:sz w:val="22"/>
                <w:szCs w:val="22"/>
              </w:rPr>
            </w:pPr>
            <w:r w:rsidRPr="00A46C9D">
              <w:rPr>
                <w:rFonts w:asciiTheme="majorHAnsi" w:hAnsiTheme="majorHAnsi" w:cstheme="majorHAnsi"/>
                <w:sz w:val="20"/>
                <w:szCs w:val="20"/>
              </w:rPr>
              <w:t>LEI Code: 549300S6BIXSU8JYBB24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F1F023" w14:textId="3A8D7EC9" w:rsidR="00573C9D" w:rsidRPr="00CF3001" w:rsidRDefault="00E93474" w:rsidP="00573C9D">
            <w:pPr>
              <w:jc w:val="center"/>
              <w:rPr>
                <w:rFonts w:asciiTheme="majorHAnsi" w:hAnsiTheme="majorHAnsi" w:cstheme="majorHAnsi"/>
                <w:sz w:val="22"/>
                <w:szCs w:val="22"/>
              </w:rPr>
            </w:pPr>
            <w:r>
              <w:rPr>
                <w:rFonts w:asciiTheme="majorHAnsi" w:hAnsiTheme="majorHAnsi" w:cstheme="majorHAnsi"/>
                <w:sz w:val="22"/>
                <w:szCs w:val="22"/>
              </w:rPr>
              <w:t>0.02%</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965AD6" w14:textId="6145AB4D" w:rsidR="00573C9D" w:rsidRPr="00CF3001" w:rsidRDefault="00E93474" w:rsidP="00573C9D">
            <w:pPr>
              <w:jc w:val="center"/>
              <w:rPr>
                <w:rFonts w:asciiTheme="majorHAnsi" w:hAnsiTheme="majorHAnsi" w:cstheme="majorHAnsi"/>
                <w:sz w:val="22"/>
                <w:szCs w:val="22"/>
              </w:rPr>
            </w:pPr>
            <w:r>
              <w:rPr>
                <w:rFonts w:asciiTheme="majorHAnsi" w:hAnsiTheme="majorHAnsi" w:cstheme="majorHAnsi"/>
                <w:sz w:val="22"/>
                <w:szCs w:val="22"/>
              </w:rPr>
              <w:t>0.04%</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27A1B4" w14:textId="17FCE916" w:rsidR="00573C9D" w:rsidRPr="00CF3001" w:rsidRDefault="00573C9D" w:rsidP="00573C9D">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7347AF" w14:textId="07B04F2F" w:rsidR="00573C9D" w:rsidRPr="00CF3001" w:rsidRDefault="00573C9D" w:rsidP="00573C9D">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9207D9" w14:textId="48C99159" w:rsidR="00573C9D" w:rsidRPr="00CF3001" w:rsidRDefault="00E93474" w:rsidP="00573C9D">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4A940721"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0AB71C" w14:textId="77D9DE24" w:rsidR="00573C9D" w:rsidRDefault="00E93474" w:rsidP="00F92789">
            <w:pPr>
              <w:jc w:val="center"/>
              <w:rPr>
                <w:rFonts w:asciiTheme="majorHAnsi" w:hAnsiTheme="majorHAnsi" w:cstheme="majorHAnsi"/>
                <w:sz w:val="22"/>
                <w:szCs w:val="22"/>
              </w:rPr>
            </w:pPr>
            <w:r>
              <w:rPr>
                <w:rFonts w:asciiTheme="majorHAnsi" w:hAnsiTheme="majorHAnsi" w:cstheme="majorHAnsi"/>
                <w:sz w:val="22"/>
                <w:szCs w:val="22"/>
              </w:rPr>
              <w:t>Allenby Capital Limited</w:t>
            </w:r>
          </w:p>
          <w:p w14:paraId="2F0F1B50" w14:textId="0F8A23DB" w:rsidR="00573C9D" w:rsidRDefault="00E93474" w:rsidP="00A46C9D">
            <w:pPr>
              <w:rPr>
                <w:rFonts w:asciiTheme="majorHAnsi" w:hAnsiTheme="majorHAnsi" w:cstheme="majorHAnsi"/>
                <w:sz w:val="22"/>
                <w:szCs w:val="22"/>
              </w:rPr>
            </w:pPr>
            <w:r w:rsidRPr="00A46C9D">
              <w:rPr>
                <w:rFonts w:asciiTheme="majorHAnsi" w:hAnsiTheme="majorHAnsi" w:cstheme="majorHAnsi"/>
                <w:sz w:val="20"/>
                <w:szCs w:val="20"/>
              </w:rPr>
              <w:t>LEI Code: 13800HWMT8ARC1A9G86</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97A826" w14:textId="7C2C10F9" w:rsidR="00573C9D" w:rsidRPr="00CF3001" w:rsidRDefault="00E93474" w:rsidP="00573C9D">
            <w:pPr>
              <w:jc w:val="center"/>
              <w:rPr>
                <w:rFonts w:asciiTheme="majorHAnsi" w:hAnsiTheme="majorHAnsi" w:cstheme="majorHAnsi"/>
                <w:sz w:val="22"/>
                <w:szCs w:val="22"/>
              </w:rPr>
            </w:pPr>
            <w:r>
              <w:rPr>
                <w:rFonts w:asciiTheme="majorHAnsi" w:hAnsiTheme="majorHAnsi" w:cstheme="majorHAnsi"/>
                <w:sz w:val="22"/>
                <w:szCs w:val="22"/>
              </w:rPr>
              <w:t>0.01%</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1A9CB5" w14:textId="41941113" w:rsidR="00573C9D" w:rsidRPr="00CF3001" w:rsidRDefault="00E93474" w:rsidP="00573C9D">
            <w:pPr>
              <w:jc w:val="center"/>
              <w:rPr>
                <w:rFonts w:asciiTheme="majorHAnsi" w:hAnsiTheme="majorHAnsi" w:cstheme="majorHAnsi"/>
                <w:sz w:val="22"/>
                <w:szCs w:val="22"/>
              </w:rPr>
            </w:pPr>
            <w:r>
              <w:rPr>
                <w:rFonts w:asciiTheme="majorHAnsi" w:hAnsiTheme="majorHAnsi" w:cstheme="majorHAnsi"/>
                <w:sz w:val="22"/>
                <w:szCs w:val="22"/>
              </w:rPr>
              <w:t>0.04%</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FAC2F7" w14:textId="5C86B639" w:rsidR="00573C9D" w:rsidRPr="00CF3001" w:rsidRDefault="00573C9D" w:rsidP="00573C9D">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165731" w14:textId="11DA7201" w:rsidR="00573C9D" w:rsidRPr="00CF3001" w:rsidRDefault="00573C9D" w:rsidP="00573C9D">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1BEE5D" w14:textId="685FE00A" w:rsidR="00573C9D" w:rsidRPr="00CF3001" w:rsidRDefault="00E93474" w:rsidP="00573C9D">
            <w:pPr>
              <w:jc w:val="center"/>
              <w:rPr>
                <w:rFonts w:asciiTheme="majorHAnsi" w:hAnsiTheme="majorHAnsi" w:cstheme="majorHAnsi"/>
                <w:sz w:val="22"/>
                <w:szCs w:val="22"/>
              </w:rPr>
            </w:pPr>
            <w:r>
              <w:rPr>
                <w:rFonts w:asciiTheme="majorHAnsi" w:hAnsiTheme="majorHAnsi" w:cstheme="majorHAnsi"/>
                <w:sz w:val="22"/>
                <w:szCs w:val="22"/>
              </w:rPr>
              <w:t>0%</w:t>
            </w:r>
          </w:p>
        </w:tc>
      </w:tr>
    </w:tbl>
    <w:p w14:paraId="45B5643E" w14:textId="77777777" w:rsidR="00B04512" w:rsidRDefault="00B04512" w:rsidP="00B04512">
      <w:pPr>
        <w:spacing w:before="100" w:beforeAutospacing="1" w:after="100" w:afterAutospacing="1"/>
        <w:ind w:left="-851"/>
        <w:jc w:val="both"/>
        <w:rPr>
          <w:rFonts w:asciiTheme="majorHAnsi" w:hAnsiTheme="majorHAnsi" w:cstheme="majorHAnsi"/>
          <w:sz w:val="22"/>
          <w:szCs w:val="22"/>
        </w:rPr>
      </w:pPr>
    </w:p>
    <w:p w14:paraId="5AD372AB" w14:textId="77777777" w:rsidR="00B04512" w:rsidRPr="00371C90" w:rsidRDefault="00B04512" w:rsidP="00B04512">
      <w:pPr>
        <w:spacing w:before="100" w:beforeAutospacing="1" w:after="100" w:afterAutospacing="1"/>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w:t>
      </w:r>
      <w:r>
        <w:rPr>
          <w:rFonts w:asciiTheme="majorHAnsi" w:hAnsiTheme="majorHAnsi" w:cstheme="majorHAnsi"/>
          <w:sz w:val="22"/>
          <w:szCs w:val="22"/>
        </w:rPr>
        <w:t>/venues</w:t>
      </w:r>
      <w:r w:rsidRPr="00371C90">
        <w:rPr>
          <w:rFonts w:asciiTheme="majorHAnsi" w:hAnsiTheme="majorHAnsi" w:cstheme="majorHAnsi"/>
          <w:sz w:val="22"/>
          <w:szCs w:val="22"/>
        </w:rPr>
        <w:t xml:space="preserve">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7CE2E348" w14:textId="77777777" w:rsidR="00B04512" w:rsidRPr="00371C90" w:rsidRDefault="00B04512" w:rsidP="00F92789">
      <w:pPr>
        <w:pStyle w:val="ListParagraph"/>
        <w:numPr>
          <w:ilvl w:val="0"/>
          <w:numId w:val="25"/>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27364734" w14:textId="77777777" w:rsidR="00B04512" w:rsidRDefault="00B04512" w:rsidP="00B04512">
      <w:pPr>
        <w:pStyle w:val="ListParagraph"/>
        <w:numPr>
          <w:ilvl w:val="0"/>
          <w:numId w:val="25"/>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68566E14" w14:textId="77777777" w:rsidR="00B04512" w:rsidRDefault="00B04512" w:rsidP="00B04512">
      <w:pPr>
        <w:pStyle w:val="ListParagraph"/>
        <w:numPr>
          <w:ilvl w:val="0"/>
          <w:numId w:val="25"/>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56C9ED73" w14:textId="77777777" w:rsidR="00B04512" w:rsidRPr="00920EC3" w:rsidRDefault="00B04512" w:rsidP="00B04512">
      <w:pPr>
        <w:pStyle w:val="ListParagraph"/>
        <w:numPr>
          <w:ilvl w:val="0"/>
          <w:numId w:val="25"/>
        </w:numPr>
        <w:spacing w:before="100" w:beforeAutospacing="1" w:after="100" w:afterAutospacing="1"/>
        <w:ind w:left="-709" w:firstLine="425"/>
        <w:jc w:val="both"/>
        <w:rPr>
          <w:rFonts w:asciiTheme="majorHAnsi" w:hAnsiTheme="majorHAnsi" w:cstheme="majorHAnsi"/>
          <w:sz w:val="22"/>
          <w:szCs w:val="22"/>
        </w:rPr>
      </w:pPr>
      <w:r w:rsidRPr="00920EC3">
        <w:rPr>
          <w:rFonts w:asciiTheme="majorHAnsi" w:hAnsiTheme="majorHAnsi" w:cstheme="majorHAnsi"/>
          <w:sz w:val="22"/>
          <w:szCs w:val="22"/>
        </w:rPr>
        <w:t>Costs</w:t>
      </w:r>
    </w:p>
    <w:p w14:paraId="1BA73C1B" w14:textId="77777777" w:rsidR="00B04512" w:rsidRPr="00371C90" w:rsidRDefault="00B04512" w:rsidP="00B04512">
      <w:pPr>
        <w:pStyle w:val="ListParagraph"/>
        <w:numPr>
          <w:ilvl w:val="0"/>
          <w:numId w:val="25"/>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79B99DCA" w14:textId="77777777" w:rsidR="00B04512" w:rsidRDefault="00B04512" w:rsidP="00B04512">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60E7413F" w14:textId="77777777" w:rsidR="00B04512" w:rsidRDefault="00B04512" w:rsidP="00B04512">
      <w:pPr>
        <w:ind w:left="-709"/>
        <w:jc w:val="both"/>
        <w:rPr>
          <w:rFonts w:asciiTheme="majorHAnsi" w:hAnsiTheme="majorHAnsi" w:cstheme="majorHAnsi"/>
          <w:sz w:val="22"/>
          <w:szCs w:val="22"/>
        </w:rPr>
      </w:pPr>
    </w:p>
    <w:p w14:paraId="5CE65A94" w14:textId="0C2DBBC8" w:rsidR="00042103" w:rsidRDefault="00042103" w:rsidP="00536837">
      <w:pPr>
        <w:jc w:val="center"/>
        <w:rPr>
          <w:rFonts w:asciiTheme="majorHAnsi" w:hAnsiTheme="majorHAnsi" w:cstheme="majorHAnsi"/>
          <w:sz w:val="22"/>
          <w:szCs w:val="22"/>
        </w:rPr>
      </w:pPr>
    </w:p>
    <w:p w14:paraId="51899D3B" w14:textId="77777777" w:rsidR="00042103" w:rsidRDefault="00042103" w:rsidP="00536837">
      <w:pPr>
        <w:jc w:val="center"/>
        <w:rPr>
          <w:rFonts w:asciiTheme="majorHAnsi" w:hAnsiTheme="majorHAnsi" w:cstheme="majorHAnsi"/>
          <w:sz w:val="22"/>
          <w:szCs w:val="22"/>
        </w:rPr>
      </w:pPr>
    </w:p>
    <w:p w14:paraId="7721F62D" w14:textId="77777777" w:rsidR="006E55AB" w:rsidRDefault="006E55AB" w:rsidP="00536837">
      <w:pPr>
        <w:jc w:val="center"/>
        <w:rPr>
          <w:rFonts w:asciiTheme="majorHAnsi" w:hAnsiTheme="majorHAnsi" w:cstheme="majorHAnsi"/>
          <w:sz w:val="22"/>
          <w:szCs w:val="22"/>
        </w:rPr>
      </w:pPr>
    </w:p>
    <w:p w14:paraId="6CEE04DF" w14:textId="77777777" w:rsidR="006E55AB" w:rsidRDefault="006E55AB" w:rsidP="00536837">
      <w:pPr>
        <w:jc w:val="center"/>
        <w:rPr>
          <w:rFonts w:asciiTheme="majorHAnsi" w:hAnsiTheme="majorHAnsi" w:cstheme="majorHAnsi"/>
          <w:sz w:val="22"/>
          <w:szCs w:val="22"/>
        </w:rPr>
      </w:pPr>
    </w:p>
    <w:p w14:paraId="23527708" w14:textId="77777777" w:rsidR="0063275C" w:rsidRDefault="0063275C" w:rsidP="00536837">
      <w:pPr>
        <w:jc w:val="center"/>
        <w:rPr>
          <w:rFonts w:asciiTheme="majorHAnsi" w:hAnsiTheme="majorHAnsi" w:cstheme="majorHAnsi"/>
          <w:sz w:val="22"/>
          <w:szCs w:val="22"/>
        </w:rPr>
      </w:pPr>
    </w:p>
    <w:p w14:paraId="2DAD267B" w14:textId="77777777" w:rsidR="0063275C" w:rsidRDefault="0063275C" w:rsidP="00536837">
      <w:pPr>
        <w:jc w:val="center"/>
        <w:rPr>
          <w:rFonts w:asciiTheme="majorHAnsi" w:hAnsiTheme="majorHAnsi" w:cstheme="majorHAnsi"/>
          <w:sz w:val="22"/>
          <w:szCs w:val="22"/>
        </w:rPr>
      </w:pPr>
    </w:p>
    <w:p w14:paraId="66A9F57A" w14:textId="77777777" w:rsidR="0063275C" w:rsidRDefault="0063275C" w:rsidP="00536837">
      <w:pPr>
        <w:jc w:val="center"/>
        <w:rPr>
          <w:rFonts w:asciiTheme="majorHAnsi" w:hAnsiTheme="majorHAnsi" w:cstheme="majorHAnsi"/>
          <w:sz w:val="22"/>
          <w:szCs w:val="22"/>
        </w:rPr>
      </w:pPr>
    </w:p>
    <w:p w14:paraId="213B3D63" w14:textId="77777777" w:rsidR="0063275C" w:rsidRDefault="0063275C" w:rsidP="00536837">
      <w:pPr>
        <w:jc w:val="center"/>
        <w:rPr>
          <w:rFonts w:asciiTheme="majorHAnsi" w:hAnsiTheme="majorHAnsi" w:cstheme="majorHAnsi"/>
          <w:sz w:val="22"/>
          <w:szCs w:val="22"/>
        </w:rPr>
      </w:pPr>
    </w:p>
    <w:p w14:paraId="78AEC04D" w14:textId="62094D65" w:rsidR="0063275C" w:rsidRDefault="0063275C" w:rsidP="00536837">
      <w:pPr>
        <w:jc w:val="center"/>
        <w:rPr>
          <w:rFonts w:asciiTheme="majorHAnsi" w:hAnsiTheme="majorHAnsi" w:cstheme="majorHAnsi"/>
          <w:sz w:val="22"/>
          <w:szCs w:val="22"/>
        </w:rPr>
      </w:pPr>
    </w:p>
    <w:p w14:paraId="19EB130E" w14:textId="77777777" w:rsidR="00762F98" w:rsidRDefault="00762F98" w:rsidP="00536837">
      <w:pPr>
        <w:jc w:val="center"/>
        <w:rPr>
          <w:rFonts w:asciiTheme="majorHAnsi" w:hAnsiTheme="majorHAnsi" w:cstheme="majorHAnsi"/>
          <w:sz w:val="22"/>
          <w:szCs w:val="22"/>
        </w:rPr>
      </w:pPr>
    </w:p>
    <w:p w14:paraId="631432CC" w14:textId="77777777" w:rsidR="0063275C" w:rsidRDefault="0063275C" w:rsidP="00536837">
      <w:pPr>
        <w:jc w:val="center"/>
        <w:rPr>
          <w:rFonts w:asciiTheme="majorHAnsi" w:hAnsiTheme="majorHAnsi" w:cstheme="majorHAnsi"/>
          <w:sz w:val="22"/>
          <w:szCs w:val="22"/>
        </w:rPr>
      </w:pPr>
    </w:p>
    <w:p w14:paraId="18ED9A72" w14:textId="77777777" w:rsidR="0063275C" w:rsidRDefault="0063275C" w:rsidP="00536837">
      <w:pPr>
        <w:jc w:val="center"/>
        <w:rPr>
          <w:rFonts w:asciiTheme="majorHAnsi" w:hAnsiTheme="majorHAnsi" w:cstheme="majorHAnsi"/>
          <w:sz w:val="22"/>
          <w:szCs w:val="22"/>
        </w:rPr>
      </w:pPr>
    </w:p>
    <w:p w14:paraId="6E4AD530" w14:textId="77777777" w:rsidR="0063275C" w:rsidRDefault="0063275C" w:rsidP="00536837">
      <w:pPr>
        <w:jc w:val="center"/>
        <w:rPr>
          <w:rFonts w:asciiTheme="majorHAnsi" w:hAnsiTheme="majorHAnsi" w:cstheme="majorHAnsi"/>
          <w:sz w:val="22"/>
          <w:szCs w:val="22"/>
        </w:rPr>
      </w:pPr>
    </w:p>
    <w:p w14:paraId="198910C6" w14:textId="77777777" w:rsidR="007E6B9A" w:rsidRDefault="007E6B9A" w:rsidP="00536837">
      <w:pPr>
        <w:jc w:val="center"/>
        <w:rPr>
          <w:rFonts w:asciiTheme="majorHAnsi" w:hAnsiTheme="majorHAnsi" w:cstheme="majorHAnsi"/>
          <w:sz w:val="22"/>
          <w:szCs w:val="2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12481F" w14:paraId="2B8BE945" w14:textId="77777777" w:rsidTr="00CF0AD1">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5370E6B" w14:textId="77777777" w:rsidR="0012481F" w:rsidRPr="00CF3001" w:rsidRDefault="0012481F" w:rsidP="00CF0AD1">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30E9F2" w14:textId="66EBFFDA" w:rsidR="0012481F" w:rsidRPr="00C55BC5" w:rsidRDefault="0012481F" w:rsidP="00573C9D">
            <w:pPr>
              <w:rPr>
                <w:rFonts w:asciiTheme="majorHAnsi" w:hAnsiTheme="majorHAnsi" w:cstheme="majorHAnsi"/>
                <w:sz w:val="22"/>
                <w:szCs w:val="22"/>
              </w:rPr>
            </w:pPr>
            <w:r w:rsidRPr="00C55BC5">
              <w:rPr>
                <w:rFonts w:asciiTheme="majorHAnsi" w:hAnsiTheme="majorHAnsi" w:cstheme="majorHAnsi"/>
                <w:sz w:val="22"/>
                <w:szCs w:val="22"/>
              </w:rPr>
              <w:t>Debt instruments</w:t>
            </w:r>
            <w:r w:rsidR="00F965BB">
              <w:rPr>
                <w:rFonts w:asciiTheme="majorHAnsi" w:hAnsiTheme="majorHAnsi" w:cstheme="majorHAnsi"/>
                <w:sz w:val="22"/>
                <w:szCs w:val="22"/>
              </w:rPr>
              <w:t>: Bonds</w:t>
            </w:r>
          </w:p>
        </w:tc>
      </w:tr>
      <w:tr w:rsidR="0012481F" w14:paraId="7EA1437B" w14:textId="77777777" w:rsidTr="00CF0AD1">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180B563" w14:textId="77777777" w:rsidR="0012481F" w:rsidRPr="00CF3001" w:rsidRDefault="0012481F" w:rsidP="00CF0AD1">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BB6F15" w14:textId="0163135C" w:rsidR="0012481F" w:rsidRPr="00CF3001" w:rsidRDefault="006E55AB" w:rsidP="00CF0AD1">
            <w:pPr>
              <w:jc w:val="center"/>
              <w:rPr>
                <w:rFonts w:asciiTheme="majorHAnsi" w:hAnsiTheme="majorHAnsi" w:cstheme="majorHAnsi"/>
                <w:sz w:val="22"/>
                <w:szCs w:val="22"/>
              </w:rPr>
            </w:pPr>
            <w:r>
              <w:rPr>
                <w:rFonts w:asciiTheme="majorHAnsi" w:hAnsiTheme="majorHAnsi" w:cstheme="majorHAnsi"/>
                <w:sz w:val="22"/>
                <w:szCs w:val="22"/>
              </w:rPr>
              <w:t>N</w:t>
            </w:r>
          </w:p>
        </w:tc>
      </w:tr>
      <w:tr w:rsidR="0012481F" w14:paraId="5062DAC9" w14:textId="77777777" w:rsidTr="00CF0AD1">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A6B122" w14:textId="77777777" w:rsidR="0012481F" w:rsidRPr="00CF3001" w:rsidRDefault="0012481F" w:rsidP="00CF0AD1">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4E62B1D" w14:textId="77777777" w:rsidR="0012481F" w:rsidRPr="00CF3001" w:rsidRDefault="0012481F" w:rsidP="00CF0AD1">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10AF21" w14:textId="77777777" w:rsidR="0012481F" w:rsidRPr="00CF3001" w:rsidRDefault="0012481F" w:rsidP="00CF0AD1">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41B7CA6" w14:textId="77777777" w:rsidR="0012481F" w:rsidRPr="00CF3001" w:rsidRDefault="0012481F"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D89C938" w14:textId="77777777" w:rsidR="0012481F" w:rsidRPr="00CF3001" w:rsidRDefault="0012481F"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79F925CF" w14:textId="77777777" w:rsidR="0012481F" w:rsidRPr="00CF3001" w:rsidRDefault="0012481F" w:rsidP="00CF0AD1">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2C6671" w14:textId="77777777" w:rsidR="0012481F" w:rsidRPr="00CF3001" w:rsidRDefault="0012481F"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573C9D" w14:paraId="2E2C21A1" w14:textId="77777777" w:rsidTr="00F92789">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63DDA188" w14:textId="77777777" w:rsidR="00573C9D" w:rsidRDefault="00573C9D" w:rsidP="0012481F">
            <w:pPr>
              <w:rPr>
                <w:rFonts w:asciiTheme="majorHAnsi" w:hAnsiTheme="majorHAnsi" w:cstheme="majorHAnsi"/>
                <w:sz w:val="22"/>
                <w:szCs w:val="22"/>
              </w:rPr>
            </w:pPr>
            <w:proofErr w:type="spellStart"/>
            <w:r w:rsidRPr="0012481F">
              <w:rPr>
                <w:rFonts w:asciiTheme="majorHAnsi" w:hAnsiTheme="majorHAnsi" w:cstheme="majorHAnsi"/>
                <w:sz w:val="22"/>
                <w:szCs w:val="22"/>
              </w:rPr>
              <w:t>Winterflood</w:t>
            </w:r>
            <w:proofErr w:type="spellEnd"/>
            <w:r w:rsidRPr="0012481F">
              <w:rPr>
                <w:rFonts w:asciiTheme="majorHAnsi" w:hAnsiTheme="majorHAnsi" w:cstheme="majorHAnsi"/>
                <w:sz w:val="22"/>
                <w:szCs w:val="22"/>
              </w:rPr>
              <w:t xml:space="preserve"> Gilts Limited</w:t>
            </w:r>
          </w:p>
          <w:p w14:paraId="7B7033C6" w14:textId="57DF6428" w:rsidR="00573C9D" w:rsidRPr="00CF3001" w:rsidRDefault="00573C9D" w:rsidP="0012481F">
            <w:pPr>
              <w:rPr>
                <w:rFonts w:asciiTheme="majorHAnsi" w:hAnsiTheme="majorHAnsi" w:cstheme="majorHAnsi"/>
                <w:sz w:val="22"/>
                <w:szCs w:val="22"/>
              </w:rPr>
            </w:pPr>
            <w:r w:rsidRPr="00F92789">
              <w:rPr>
                <w:rFonts w:asciiTheme="majorHAnsi" w:hAnsiTheme="majorHAnsi" w:cstheme="majorHAnsi" w:hint="eastAsia"/>
                <w:sz w:val="20"/>
                <w:szCs w:val="20"/>
              </w:rPr>
              <w:t>LEI Code 213800BD519H2YV9R748</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A7F1C35" w14:textId="4122CD2E" w:rsidR="00573C9D" w:rsidRPr="00CF3001" w:rsidRDefault="00E93474" w:rsidP="0012481F">
            <w:pPr>
              <w:jc w:val="center"/>
              <w:rPr>
                <w:rFonts w:asciiTheme="majorHAnsi" w:hAnsiTheme="majorHAnsi" w:cstheme="majorHAnsi"/>
                <w:sz w:val="22"/>
                <w:szCs w:val="22"/>
              </w:rPr>
            </w:pPr>
            <w:r>
              <w:rPr>
                <w:rFonts w:asciiTheme="majorHAnsi" w:hAnsiTheme="majorHAnsi" w:cstheme="majorHAnsi"/>
                <w:sz w:val="22"/>
                <w:szCs w:val="22"/>
              </w:rPr>
              <w:t>97.93</w:t>
            </w:r>
            <w:r w:rsidR="00573C9D" w:rsidRPr="0012481F">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969D8AD" w14:textId="6F26269D" w:rsidR="00573C9D" w:rsidRPr="00CF3001" w:rsidRDefault="00573C9D" w:rsidP="0012481F">
            <w:pPr>
              <w:jc w:val="center"/>
              <w:rPr>
                <w:rFonts w:asciiTheme="majorHAnsi" w:hAnsiTheme="majorHAnsi" w:cstheme="majorHAnsi"/>
                <w:sz w:val="22"/>
                <w:szCs w:val="22"/>
              </w:rPr>
            </w:pPr>
            <w:r>
              <w:rPr>
                <w:rFonts w:asciiTheme="majorHAnsi" w:hAnsiTheme="majorHAnsi" w:cstheme="majorHAnsi"/>
                <w:sz w:val="22"/>
                <w:szCs w:val="22"/>
              </w:rPr>
              <w:t>9</w:t>
            </w:r>
            <w:r w:rsidR="00E93474">
              <w:rPr>
                <w:rFonts w:asciiTheme="majorHAnsi" w:hAnsiTheme="majorHAnsi" w:cstheme="majorHAnsi"/>
                <w:sz w:val="22"/>
                <w:szCs w:val="22"/>
              </w:rPr>
              <w:t>9.41</w:t>
            </w:r>
            <w:r w:rsidRPr="0012481F">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0CAA19E6" w14:textId="06C345EF" w:rsidR="00573C9D" w:rsidRPr="00CF3001" w:rsidRDefault="00A46C9D" w:rsidP="0012481F">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74B0571B" w14:textId="0C5E9F58" w:rsidR="00573C9D" w:rsidRPr="00CF3001" w:rsidRDefault="00A46C9D" w:rsidP="0012481F">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tcPr>
          <w:p w14:paraId="2C0A9CBF" w14:textId="47134B4A" w:rsidR="00573C9D" w:rsidRPr="00CF3001" w:rsidRDefault="00DD5103" w:rsidP="0012481F">
            <w:pPr>
              <w:jc w:val="center"/>
              <w:rPr>
                <w:rFonts w:asciiTheme="majorHAnsi" w:hAnsiTheme="majorHAnsi" w:cstheme="majorHAnsi"/>
                <w:sz w:val="22"/>
                <w:szCs w:val="22"/>
              </w:rPr>
            </w:pPr>
            <w:r>
              <w:rPr>
                <w:rFonts w:asciiTheme="majorHAnsi" w:hAnsiTheme="majorHAnsi" w:cstheme="majorHAnsi"/>
                <w:sz w:val="22"/>
                <w:szCs w:val="22"/>
              </w:rPr>
              <w:t>0%</w:t>
            </w:r>
          </w:p>
        </w:tc>
      </w:tr>
      <w:tr w:rsidR="00DD5103" w14:paraId="212EA883"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C827D9" w14:textId="77777777" w:rsidR="00DD5103" w:rsidRDefault="00DD5103" w:rsidP="00DD5103">
            <w:pPr>
              <w:rPr>
                <w:rFonts w:asciiTheme="majorHAnsi" w:hAnsiTheme="majorHAnsi" w:cstheme="majorHAnsi"/>
                <w:sz w:val="22"/>
                <w:szCs w:val="22"/>
              </w:rPr>
            </w:pPr>
            <w:r w:rsidRPr="0012481F">
              <w:rPr>
                <w:rFonts w:asciiTheme="majorHAnsi" w:hAnsiTheme="majorHAnsi" w:cstheme="majorHAnsi"/>
                <w:sz w:val="22"/>
                <w:szCs w:val="22"/>
              </w:rPr>
              <w:t>Sanlam Securities UK Limited</w:t>
            </w:r>
          </w:p>
          <w:p w14:paraId="6E12F9F3" w14:textId="4A3C2AC7" w:rsidR="00DD5103" w:rsidRPr="00CF3001" w:rsidRDefault="00DD5103" w:rsidP="00DD5103">
            <w:pPr>
              <w:rPr>
                <w:rFonts w:asciiTheme="majorHAnsi" w:hAnsiTheme="majorHAnsi" w:cstheme="majorHAnsi"/>
                <w:sz w:val="22"/>
                <w:szCs w:val="22"/>
              </w:rPr>
            </w:pPr>
            <w:r w:rsidRPr="0064066E">
              <w:rPr>
                <w:rFonts w:asciiTheme="majorHAnsi" w:hAnsiTheme="majorHAnsi" w:cstheme="majorHAnsi"/>
                <w:sz w:val="20"/>
                <w:szCs w:val="20"/>
              </w:rPr>
              <w:t>LEI Code 2138006VCI4XWW7H6X35</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BBEA9" w14:textId="25A44B20" w:rsidR="00DD5103" w:rsidRPr="00CF3001" w:rsidRDefault="00E93474" w:rsidP="00A46C9D">
            <w:pPr>
              <w:jc w:val="center"/>
              <w:rPr>
                <w:rFonts w:asciiTheme="majorHAnsi" w:hAnsiTheme="majorHAnsi" w:cstheme="majorHAnsi"/>
                <w:sz w:val="22"/>
                <w:szCs w:val="22"/>
              </w:rPr>
            </w:pPr>
            <w:r>
              <w:rPr>
                <w:rFonts w:asciiTheme="majorHAnsi" w:hAnsiTheme="majorHAnsi" w:cstheme="majorHAnsi"/>
                <w:sz w:val="22"/>
                <w:szCs w:val="22"/>
              </w:rPr>
              <w:t>2.07</w:t>
            </w:r>
            <w:r w:rsidR="00DD5103" w:rsidRPr="0012481F">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9E3C14" w14:textId="2AE2C84B" w:rsidR="00DD5103" w:rsidRPr="00CF3001" w:rsidRDefault="00E93474" w:rsidP="00DD5103">
            <w:pPr>
              <w:jc w:val="center"/>
              <w:rPr>
                <w:rFonts w:asciiTheme="majorHAnsi" w:hAnsiTheme="majorHAnsi" w:cstheme="majorHAnsi"/>
                <w:sz w:val="22"/>
                <w:szCs w:val="22"/>
              </w:rPr>
            </w:pPr>
            <w:r>
              <w:rPr>
                <w:rFonts w:asciiTheme="majorHAnsi" w:hAnsiTheme="majorHAnsi" w:cstheme="majorHAnsi"/>
                <w:sz w:val="22"/>
                <w:szCs w:val="22"/>
              </w:rPr>
              <w:t>0.59</w:t>
            </w:r>
            <w:r w:rsidR="00DD5103" w:rsidRPr="0012481F">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738736" w14:textId="2513AB51" w:rsidR="00DD5103" w:rsidRPr="00CF3001" w:rsidRDefault="00A46C9D" w:rsidP="00DD5103">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16E215" w14:textId="7EA00CAD" w:rsidR="00DD5103" w:rsidRPr="00CF3001" w:rsidRDefault="00A46C9D" w:rsidP="00DD5103">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EC2AB2" w14:textId="0A388BAA" w:rsidR="00DD5103" w:rsidRPr="00CF3001" w:rsidRDefault="00DD5103" w:rsidP="00DD5103">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390100D3"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0365C3" w14:textId="3652C064" w:rsidR="00573C9D" w:rsidRPr="00CF3001" w:rsidRDefault="00573C9D" w:rsidP="00F92789">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6397D9" w14:textId="1FAB88AF" w:rsidR="00573C9D" w:rsidRPr="00CF3001"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C5278A" w14:textId="12A75893" w:rsidR="00573C9D" w:rsidRPr="00CF3001"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8AAC73" w14:textId="38FDBF51" w:rsidR="00573C9D" w:rsidRPr="00CF3001"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06B762" w14:textId="79A15DF0" w:rsidR="00573C9D" w:rsidRPr="00CF3001"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B5EAE5" w14:textId="3E9DC662" w:rsidR="00573C9D" w:rsidRPr="00CF3001"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r>
      <w:tr w:rsidR="00573C9D" w14:paraId="62ADDAF1"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CFD012" w14:textId="45D083BB" w:rsidR="00573C9D" w:rsidRPr="0012481F" w:rsidRDefault="00573C9D" w:rsidP="00A46C9D">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6E2870" w14:textId="6B5A6683" w:rsidR="00573C9D" w:rsidRPr="0012481F" w:rsidRDefault="00573C9D" w:rsidP="00573C9D">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125217" w14:textId="061B97AB"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E40A82" w14:textId="6B963A22"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73E203" w14:textId="7D412156"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B25D2F" w14:textId="46A8CB2A"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r>
      <w:tr w:rsidR="00573C9D" w14:paraId="25E0FDAA"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0F4ED8" w14:textId="5486EBE3" w:rsidR="00573C9D" w:rsidRPr="0012481F" w:rsidRDefault="00573C9D" w:rsidP="00A46C9D">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5096B3" w14:textId="5714574E"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B22FE4" w14:textId="42661E22"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E3EFA7" w14:textId="629ECD2D"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6DD1DB" w14:textId="0132147D"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187F85" w14:textId="7948AA6A"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r>
    </w:tbl>
    <w:p w14:paraId="3C393903" w14:textId="2AB6CA37" w:rsidR="00EF74F4" w:rsidRDefault="00EF74F4" w:rsidP="00092D07">
      <w:pPr>
        <w:rPr>
          <w:rFonts w:asciiTheme="majorHAnsi" w:hAnsiTheme="majorHAnsi" w:cstheme="majorHAnsi"/>
          <w:sz w:val="22"/>
          <w:szCs w:val="22"/>
        </w:rPr>
      </w:pPr>
    </w:p>
    <w:p w14:paraId="66DF5C74" w14:textId="77777777" w:rsidR="0012481F" w:rsidRDefault="0012481F" w:rsidP="0012481F">
      <w:pPr>
        <w:ind w:left="-709"/>
        <w:jc w:val="both"/>
        <w:rPr>
          <w:rFonts w:asciiTheme="majorHAnsi" w:hAnsiTheme="majorHAnsi" w:cstheme="majorHAnsi"/>
          <w:sz w:val="22"/>
          <w:szCs w:val="22"/>
        </w:rPr>
      </w:pPr>
    </w:p>
    <w:p w14:paraId="79276D24" w14:textId="77777777" w:rsidR="00F965BB" w:rsidRDefault="00F965BB" w:rsidP="0012481F">
      <w:pPr>
        <w:ind w:left="-709"/>
        <w:jc w:val="both"/>
        <w:rPr>
          <w:rFonts w:asciiTheme="majorHAnsi" w:hAnsiTheme="majorHAnsi" w:cstheme="majorHAnsi"/>
          <w:sz w:val="22"/>
          <w:szCs w:val="22"/>
        </w:rPr>
      </w:pPr>
    </w:p>
    <w:p w14:paraId="2AC22C8F" w14:textId="1C05403E" w:rsidR="00092D07" w:rsidRDefault="00092D07" w:rsidP="0012481F">
      <w:pPr>
        <w:ind w:left="-709"/>
        <w:jc w:val="both"/>
        <w:rPr>
          <w:rFonts w:asciiTheme="majorHAnsi" w:hAnsiTheme="majorHAnsi" w:cstheme="majorHAnsi"/>
          <w:sz w:val="22"/>
          <w:szCs w:val="22"/>
        </w:rPr>
      </w:pPr>
      <w:r>
        <w:rPr>
          <w:rFonts w:asciiTheme="majorHAnsi" w:hAnsiTheme="majorHAnsi" w:cstheme="majorHAnsi"/>
          <w:sz w:val="22"/>
          <w:szCs w:val="22"/>
        </w:rPr>
        <w:t xml:space="preserve">The execution factors considered, in order of importance, </w:t>
      </w:r>
      <w:r w:rsidR="001E2ACB">
        <w:rPr>
          <w:rFonts w:asciiTheme="majorHAnsi" w:hAnsiTheme="majorHAnsi" w:cstheme="majorHAnsi"/>
          <w:sz w:val="22"/>
          <w:szCs w:val="22"/>
        </w:rPr>
        <w:t>were</w:t>
      </w:r>
      <w:r>
        <w:rPr>
          <w:rFonts w:asciiTheme="majorHAnsi" w:hAnsiTheme="majorHAnsi" w:cstheme="majorHAnsi"/>
          <w:sz w:val="22"/>
          <w:szCs w:val="22"/>
        </w:rPr>
        <w:t>:</w:t>
      </w:r>
    </w:p>
    <w:p w14:paraId="4A8FF6CB" w14:textId="37AF67C3" w:rsidR="00092D07" w:rsidRDefault="00092D07" w:rsidP="0012481F">
      <w:pPr>
        <w:ind w:left="-709"/>
        <w:jc w:val="both"/>
        <w:rPr>
          <w:rFonts w:asciiTheme="majorHAnsi" w:hAnsiTheme="majorHAnsi" w:cstheme="majorHAnsi"/>
          <w:sz w:val="22"/>
          <w:szCs w:val="22"/>
        </w:rPr>
      </w:pPr>
    </w:p>
    <w:p w14:paraId="5F2C69F9" w14:textId="7CE118BD" w:rsidR="00092D07" w:rsidRDefault="00F5014D" w:rsidP="0012481F">
      <w:pPr>
        <w:pStyle w:val="ListParagraph"/>
        <w:numPr>
          <w:ilvl w:val="0"/>
          <w:numId w:val="14"/>
        </w:numPr>
        <w:ind w:left="-709" w:firstLine="425"/>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67A0E3C0" w14:textId="00E39285" w:rsidR="00F5014D" w:rsidRDefault="00F5014D" w:rsidP="0012481F">
      <w:pPr>
        <w:pStyle w:val="ListParagraph"/>
        <w:numPr>
          <w:ilvl w:val="0"/>
          <w:numId w:val="14"/>
        </w:numPr>
        <w:ind w:left="-709" w:firstLine="425"/>
        <w:jc w:val="both"/>
        <w:rPr>
          <w:rFonts w:asciiTheme="majorHAnsi" w:hAnsiTheme="majorHAnsi" w:cstheme="majorHAnsi"/>
          <w:sz w:val="22"/>
          <w:szCs w:val="22"/>
        </w:rPr>
      </w:pPr>
      <w:r>
        <w:rPr>
          <w:rFonts w:asciiTheme="majorHAnsi" w:hAnsiTheme="majorHAnsi" w:cstheme="majorHAnsi"/>
          <w:sz w:val="22"/>
          <w:szCs w:val="22"/>
        </w:rPr>
        <w:t>Price</w:t>
      </w:r>
    </w:p>
    <w:p w14:paraId="3578A174" w14:textId="54B12BFF" w:rsidR="00F5014D" w:rsidRDefault="00F5014D" w:rsidP="0012481F">
      <w:pPr>
        <w:pStyle w:val="ListParagraph"/>
        <w:numPr>
          <w:ilvl w:val="0"/>
          <w:numId w:val="14"/>
        </w:numPr>
        <w:ind w:left="-709" w:firstLine="425"/>
        <w:jc w:val="both"/>
        <w:rPr>
          <w:rFonts w:asciiTheme="majorHAnsi" w:hAnsiTheme="majorHAnsi" w:cstheme="majorHAnsi"/>
          <w:sz w:val="22"/>
          <w:szCs w:val="22"/>
        </w:rPr>
      </w:pPr>
      <w:r>
        <w:rPr>
          <w:rFonts w:asciiTheme="majorHAnsi" w:hAnsiTheme="majorHAnsi" w:cstheme="majorHAnsi"/>
          <w:sz w:val="22"/>
          <w:szCs w:val="22"/>
        </w:rPr>
        <w:t>Costs</w:t>
      </w:r>
    </w:p>
    <w:p w14:paraId="1DC8A9FB" w14:textId="77777777" w:rsidR="005635B4" w:rsidRDefault="005635B4" w:rsidP="005635B4">
      <w:pPr>
        <w:pStyle w:val="ListParagraph"/>
        <w:numPr>
          <w:ilvl w:val="0"/>
          <w:numId w:val="14"/>
        </w:numPr>
        <w:ind w:left="-709" w:firstLine="425"/>
        <w:jc w:val="both"/>
        <w:rPr>
          <w:rFonts w:asciiTheme="majorHAnsi" w:hAnsiTheme="majorHAnsi" w:cstheme="majorHAnsi"/>
          <w:sz w:val="22"/>
          <w:szCs w:val="22"/>
        </w:rPr>
      </w:pPr>
      <w:r>
        <w:rPr>
          <w:rFonts w:asciiTheme="majorHAnsi" w:hAnsiTheme="majorHAnsi" w:cstheme="majorHAnsi"/>
          <w:sz w:val="22"/>
          <w:szCs w:val="22"/>
        </w:rPr>
        <w:t>Size and nature of order</w:t>
      </w:r>
    </w:p>
    <w:p w14:paraId="5AFC57FF" w14:textId="77777777" w:rsidR="005635B4" w:rsidRDefault="005635B4" w:rsidP="005635B4">
      <w:pPr>
        <w:pStyle w:val="ListParagraph"/>
        <w:ind w:left="-284"/>
        <w:jc w:val="both"/>
        <w:rPr>
          <w:rFonts w:asciiTheme="majorHAnsi" w:hAnsiTheme="majorHAnsi" w:cstheme="majorHAnsi"/>
          <w:sz w:val="22"/>
          <w:szCs w:val="22"/>
        </w:rPr>
      </w:pPr>
    </w:p>
    <w:p w14:paraId="0D918324" w14:textId="1ED49DE3" w:rsidR="00F5014D" w:rsidRDefault="00F5014D" w:rsidP="0012481F">
      <w:pPr>
        <w:ind w:left="-709"/>
        <w:jc w:val="both"/>
        <w:rPr>
          <w:rFonts w:asciiTheme="majorHAnsi" w:hAnsiTheme="majorHAnsi" w:cstheme="majorHAnsi"/>
          <w:sz w:val="22"/>
          <w:szCs w:val="22"/>
        </w:rPr>
      </w:pPr>
    </w:p>
    <w:p w14:paraId="21AD3E8E" w14:textId="17FA4F3D" w:rsidR="00F5014D" w:rsidRDefault="00F5014D" w:rsidP="0012481F">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for example, if a bond is liquid, then price will be considered the most important factor.</w:t>
      </w:r>
    </w:p>
    <w:p w14:paraId="1C834855" w14:textId="77777777" w:rsidR="00F5014D" w:rsidRDefault="00F5014D" w:rsidP="0012481F">
      <w:pPr>
        <w:ind w:left="-709"/>
        <w:jc w:val="both"/>
        <w:rPr>
          <w:rFonts w:asciiTheme="majorHAnsi" w:hAnsiTheme="majorHAnsi" w:cstheme="majorHAnsi"/>
          <w:sz w:val="22"/>
          <w:szCs w:val="22"/>
        </w:rPr>
      </w:pPr>
    </w:p>
    <w:p w14:paraId="09FB567B" w14:textId="01B7CB61" w:rsidR="00F5014D" w:rsidRPr="00F5014D" w:rsidRDefault="00F5014D" w:rsidP="0012481F">
      <w:pPr>
        <w:ind w:left="-709"/>
        <w:jc w:val="both"/>
        <w:rPr>
          <w:rFonts w:asciiTheme="majorHAnsi" w:hAnsiTheme="majorHAnsi" w:cstheme="majorHAnsi"/>
          <w:sz w:val="22"/>
          <w:szCs w:val="22"/>
        </w:rPr>
      </w:pPr>
      <w:r>
        <w:rPr>
          <w:rFonts w:asciiTheme="majorHAnsi" w:hAnsiTheme="majorHAnsi" w:cstheme="majorHAnsi"/>
          <w:sz w:val="22"/>
          <w:szCs w:val="22"/>
        </w:rPr>
        <w:t xml:space="preserve">Price discovery is one of the most challenging </w:t>
      </w:r>
      <w:r w:rsidR="00956226">
        <w:rPr>
          <w:rFonts w:asciiTheme="majorHAnsi" w:hAnsiTheme="majorHAnsi" w:cstheme="majorHAnsi"/>
          <w:sz w:val="22"/>
          <w:szCs w:val="22"/>
        </w:rPr>
        <w:t>aspects</w:t>
      </w:r>
      <w:r>
        <w:rPr>
          <w:rFonts w:asciiTheme="majorHAnsi" w:hAnsiTheme="majorHAnsi" w:cstheme="majorHAnsi"/>
          <w:sz w:val="22"/>
          <w:szCs w:val="22"/>
        </w:rPr>
        <w:t xml:space="preserve"> of trading Fixed</w:t>
      </w:r>
      <w:r w:rsidR="00112AF1">
        <w:rPr>
          <w:rFonts w:asciiTheme="majorHAnsi" w:hAnsiTheme="majorHAnsi" w:cstheme="majorHAnsi"/>
          <w:sz w:val="22"/>
          <w:szCs w:val="22"/>
        </w:rPr>
        <w:t xml:space="preserve"> Income.  Generally, we use</w:t>
      </w:r>
      <w:r w:rsidR="006A4473">
        <w:rPr>
          <w:rFonts w:asciiTheme="majorHAnsi" w:hAnsiTheme="majorHAnsi" w:cstheme="majorHAnsi"/>
          <w:sz w:val="22"/>
          <w:szCs w:val="22"/>
        </w:rPr>
        <w:t xml:space="preserve"> Multi-Lateral Trading Facilities</w:t>
      </w:r>
      <w:r w:rsidR="00112AF1">
        <w:rPr>
          <w:rFonts w:asciiTheme="majorHAnsi" w:hAnsiTheme="majorHAnsi" w:cstheme="majorHAnsi"/>
          <w:sz w:val="22"/>
          <w:szCs w:val="22"/>
        </w:rPr>
        <w:t xml:space="preserve"> </w:t>
      </w:r>
      <w:r w:rsidR="006A4473">
        <w:rPr>
          <w:rFonts w:asciiTheme="majorHAnsi" w:hAnsiTheme="majorHAnsi" w:cstheme="majorHAnsi"/>
          <w:sz w:val="22"/>
          <w:szCs w:val="22"/>
        </w:rPr>
        <w:t>(</w:t>
      </w:r>
      <w:r w:rsidR="00112AF1">
        <w:rPr>
          <w:rFonts w:asciiTheme="majorHAnsi" w:hAnsiTheme="majorHAnsi" w:cstheme="majorHAnsi"/>
          <w:sz w:val="22"/>
          <w:szCs w:val="22"/>
        </w:rPr>
        <w:t>MTF</w:t>
      </w:r>
      <w:r>
        <w:rPr>
          <w:rFonts w:asciiTheme="majorHAnsi" w:hAnsiTheme="majorHAnsi" w:cstheme="majorHAnsi"/>
          <w:sz w:val="22"/>
          <w:szCs w:val="22"/>
        </w:rPr>
        <w:t>s</w:t>
      </w:r>
      <w:r w:rsidR="006A4473">
        <w:rPr>
          <w:rFonts w:asciiTheme="majorHAnsi" w:hAnsiTheme="majorHAnsi" w:cstheme="majorHAnsi"/>
          <w:sz w:val="22"/>
          <w:szCs w:val="22"/>
        </w:rPr>
        <w:t>)</w:t>
      </w:r>
      <w:r>
        <w:rPr>
          <w:rFonts w:asciiTheme="majorHAnsi" w:hAnsiTheme="majorHAnsi" w:cstheme="majorHAnsi"/>
          <w:sz w:val="22"/>
          <w:szCs w:val="22"/>
        </w:rPr>
        <w:t xml:space="preserve"> as they provide a better price discovery function.</w:t>
      </w:r>
    </w:p>
    <w:p w14:paraId="4178716E" w14:textId="107E4738" w:rsidR="00092D07" w:rsidRDefault="00092D07" w:rsidP="0012481F">
      <w:pPr>
        <w:ind w:left="-709"/>
        <w:jc w:val="both"/>
        <w:rPr>
          <w:rFonts w:asciiTheme="majorHAnsi" w:hAnsiTheme="majorHAnsi" w:cstheme="majorHAnsi"/>
          <w:sz w:val="22"/>
          <w:szCs w:val="22"/>
        </w:rPr>
      </w:pPr>
      <w:r>
        <w:rPr>
          <w:rFonts w:asciiTheme="majorHAnsi" w:hAnsiTheme="majorHAnsi" w:cstheme="majorHAnsi"/>
          <w:sz w:val="22"/>
          <w:szCs w:val="22"/>
        </w:rPr>
        <w:t xml:space="preserve"> </w:t>
      </w:r>
    </w:p>
    <w:p w14:paraId="577EE7C3" w14:textId="3A8E1B6D" w:rsidR="001D0C4D" w:rsidRDefault="001D0C4D" w:rsidP="00092D07">
      <w:pPr>
        <w:rPr>
          <w:rFonts w:asciiTheme="majorHAnsi" w:hAnsiTheme="majorHAnsi" w:cstheme="majorHAnsi"/>
          <w:sz w:val="22"/>
          <w:szCs w:val="22"/>
        </w:rPr>
      </w:pPr>
    </w:p>
    <w:p w14:paraId="78BEFA8A" w14:textId="519E6715" w:rsidR="001D0C4D" w:rsidRDefault="001D0C4D" w:rsidP="00092D07">
      <w:pPr>
        <w:rPr>
          <w:rFonts w:asciiTheme="majorHAnsi" w:hAnsiTheme="majorHAnsi" w:cstheme="majorHAnsi"/>
          <w:sz w:val="22"/>
          <w:szCs w:val="22"/>
        </w:rPr>
      </w:pPr>
    </w:p>
    <w:p w14:paraId="44E580A6" w14:textId="338528FC" w:rsidR="001D0C4D" w:rsidRDefault="001D0C4D" w:rsidP="00092D07">
      <w:pPr>
        <w:rPr>
          <w:rFonts w:asciiTheme="majorHAnsi" w:hAnsiTheme="majorHAnsi" w:cstheme="majorHAnsi"/>
          <w:sz w:val="22"/>
          <w:szCs w:val="22"/>
        </w:rPr>
      </w:pPr>
    </w:p>
    <w:p w14:paraId="6663F1F6" w14:textId="77777777" w:rsidR="004C6D7E" w:rsidRDefault="004C6D7E" w:rsidP="00092D07">
      <w:pPr>
        <w:rPr>
          <w:rFonts w:asciiTheme="majorHAnsi" w:hAnsiTheme="majorHAnsi" w:cstheme="majorHAnsi"/>
          <w:sz w:val="22"/>
          <w:szCs w:val="22"/>
        </w:rPr>
      </w:pPr>
    </w:p>
    <w:p w14:paraId="23465717" w14:textId="77777777" w:rsidR="004C6D7E" w:rsidRDefault="004C6D7E" w:rsidP="00092D07">
      <w:pPr>
        <w:rPr>
          <w:rFonts w:asciiTheme="majorHAnsi" w:hAnsiTheme="majorHAnsi" w:cstheme="majorHAnsi"/>
          <w:sz w:val="22"/>
          <w:szCs w:val="22"/>
        </w:rPr>
      </w:pPr>
    </w:p>
    <w:p w14:paraId="5C87D656" w14:textId="77777777" w:rsidR="004C6D7E" w:rsidRDefault="004C6D7E" w:rsidP="00092D07">
      <w:pPr>
        <w:rPr>
          <w:rFonts w:asciiTheme="majorHAnsi" w:hAnsiTheme="majorHAnsi" w:cstheme="majorHAnsi"/>
          <w:sz w:val="22"/>
          <w:szCs w:val="22"/>
        </w:rPr>
      </w:pPr>
    </w:p>
    <w:p w14:paraId="623677EF" w14:textId="77777777" w:rsidR="004C6D7E" w:rsidRDefault="004C6D7E" w:rsidP="00092D07">
      <w:pPr>
        <w:rPr>
          <w:rFonts w:asciiTheme="majorHAnsi" w:hAnsiTheme="majorHAnsi" w:cstheme="majorHAnsi"/>
          <w:sz w:val="22"/>
          <w:szCs w:val="22"/>
        </w:rPr>
      </w:pPr>
    </w:p>
    <w:p w14:paraId="5EA3EBBB" w14:textId="77777777" w:rsidR="004C6D7E" w:rsidRDefault="004C6D7E" w:rsidP="00092D07">
      <w:pPr>
        <w:rPr>
          <w:rFonts w:asciiTheme="majorHAnsi" w:hAnsiTheme="majorHAnsi" w:cstheme="majorHAnsi"/>
          <w:sz w:val="22"/>
          <w:szCs w:val="22"/>
        </w:rPr>
      </w:pPr>
    </w:p>
    <w:p w14:paraId="519751F4" w14:textId="77777777" w:rsidR="004C6D7E" w:rsidRDefault="004C6D7E" w:rsidP="00092D07">
      <w:pPr>
        <w:rPr>
          <w:rFonts w:asciiTheme="majorHAnsi" w:hAnsiTheme="majorHAnsi" w:cstheme="majorHAnsi"/>
          <w:sz w:val="22"/>
          <w:szCs w:val="22"/>
        </w:rPr>
      </w:pPr>
    </w:p>
    <w:p w14:paraId="352FE27F" w14:textId="77777777" w:rsidR="004C6D7E" w:rsidRDefault="004C6D7E" w:rsidP="00092D07">
      <w:pPr>
        <w:rPr>
          <w:rFonts w:asciiTheme="majorHAnsi" w:hAnsiTheme="majorHAnsi" w:cstheme="majorHAnsi"/>
          <w:sz w:val="22"/>
          <w:szCs w:val="22"/>
        </w:rPr>
      </w:pPr>
    </w:p>
    <w:p w14:paraId="0910E859" w14:textId="77777777" w:rsidR="004C6D7E" w:rsidRDefault="004C6D7E" w:rsidP="00092D07">
      <w:pPr>
        <w:rPr>
          <w:rFonts w:asciiTheme="majorHAnsi" w:hAnsiTheme="majorHAnsi" w:cstheme="majorHAnsi"/>
          <w:sz w:val="22"/>
          <w:szCs w:val="22"/>
        </w:rPr>
      </w:pPr>
    </w:p>
    <w:p w14:paraId="68AE5960" w14:textId="77777777" w:rsidR="004C6D7E" w:rsidRDefault="004C6D7E" w:rsidP="00092D07">
      <w:pPr>
        <w:rPr>
          <w:rFonts w:asciiTheme="majorHAnsi" w:hAnsiTheme="majorHAnsi" w:cstheme="majorHAnsi"/>
          <w:sz w:val="22"/>
          <w:szCs w:val="22"/>
        </w:rPr>
      </w:pPr>
    </w:p>
    <w:p w14:paraId="03A796D0" w14:textId="77777777" w:rsidR="004C6D7E" w:rsidRDefault="004C6D7E" w:rsidP="00092D07">
      <w:pPr>
        <w:rPr>
          <w:rFonts w:asciiTheme="majorHAnsi" w:hAnsiTheme="majorHAnsi" w:cstheme="majorHAnsi"/>
          <w:sz w:val="22"/>
          <w:szCs w:val="22"/>
        </w:rPr>
      </w:pPr>
    </w:p>
    <w:p w14:paraId="4F51625C" w14:textId="77777777" w:rsidR="004C6D7E" w:rsidRDefault="004C6D7E" w:rsidP="00092D07">
      <w:pPr>
        <w:rPr>
          <w:rFonts w:asciiTheme="majorHAnsi" w:hAnsiTheme="majorHAnsi" w:cstheme="majorHAnsi"/>
          <w:sz w:val="22"/>
          <w:szCs w:val="22"/>
        </w:rPr>
      </w:pPr>
    </w:p>
    <w:p w14:paraId="16822CBB" w14:textId="0ABCE27E" w:rsidR="001D0C4D" w:rsidRDefault="001D0C4D" w:rsidP="00092D07">
      <w:pPr>
        <w:rPr>
          <w:rFonts w:asciiTheme="majorHAnsi" w:hAnsiTheme="majorHAnsi" w:cstheme="majorHAnsi"/>
          <w:sz w:val="22"/>
          <w:szCs w:val="2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6E55AB" w14:paraId="55FE0F56" w14:textId="77777777" w:rsidTr="006E55AB">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9DE294B" w14:textId="77777777" w:rsidR="006E55AB" w:rsidRPr="00CF3001" w:rsidRDefault="006E55AB" w:rsidP="006E55AB">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AE31DE0" w14:textId="5D134946" w:rsidR="006E55AB" w:rsidRPr="00C55BC5" w:rsidRDefault="006E55AB" w:rsidP="00573C9D">
            <w:pPr>
              <w:rPr>
                <w:rFonts w:asciiTheme="majorHAnsi" w:hAnsiTheme="majorHAnsi" w:cstheme="majorHAnsi"/>
                <w:sz w:val="22"/>
                <w:szCs w:val="22"/>
              </w:rPr>
            </w:pPr>
            <w:r w:rsidRPr="00C55BC5">
              <w:rPr>
                <w:rFonts w:asciiTheme="majorHAnsi" w:hAnsiTheme="majorHAnsi" w:cstheme="majorHAnsi"/>
                <w:sz w:val="22"/>
                <w:szCs w:val="22"/>
              </w:rPr>
              <w:t>Debt instruments</w:t>
            </w:r>
            <w:r>
              <w:rPr>
                <w:rFonts w:asciiTheme="majorHAnsi" w:hAnsiTheme="majorHAnsi" w:cstheme="majorHAnsi"/>
                <w:sz w:val="22"/>
                <w:szCs w:val="22"/>
              </w:rPr>
              <w:t>: Money Markets</w:t>
            </w:r>
          </w:p>
        </w:tc>
      </w:tr>
      <w:tr w:rsidR="006E55AB" w14:paraId="722C6213" w14:textId="77777777" w:rsidTr="006E55AB">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E9F44D7" w14:textId="77777777" w:rsidR="006E55AB" w:rsidRPr="00CF3001" w:rsidRDefault="006E55AB" w:rsidP="006E55AB">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20A37B" w14:textId="0872C17B" w:rsidR="006E55AB" w:rsidRPr="00CF3001" w:rsidRDefault="006E55AB" w:rsidP="006E55AB">
            <w:pPr>
              <w:jc w:val="center"/>
              <w:rPr>
                <w:rFonts w:asciiTheme="majorHAnsi" w:hAnsiTheme="majorHAnsi" w:cstheme="majorHAnsi"/>
                <w:sz w:val="22"/>
                <w:szCs w:val="22"/>
              </w:rPr>
            </w:pPr>
            <w:r>
              <w:rPr>
                <w:rFonts w:asciiTheme="majorHAnsi" w:hAnsiTheme="majorHAnsi" w:cstheme="majorHAnsi"/>
                <w:sz w:val="22"/>
                <w:szCs w:val="22"/>
              </w:rPr>
              <w:t>Y</w:t>
            </w:r>
          </w:p>
        </w:tc>
      </w:tr>
      <w:tr w:rsidR="006E55AB" w14:paraId="6BAE014E" w14:textId="77777777" w:rsidTr="006E55AB">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BBB5C2E" w14:textId="77777777" w:rsidR="006E55AB" w:rsidRPr="00CF3001" w:rsidRDefault="006E55AB" w:rsidP="006E55AB">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CC0C21" w14:textId="77777777" w:rsidR="006E55AB" w:rsidRPr="00CF3001" w:rsidRDefault="006E55AB"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FA2967" w14:textId="77777777" w:rsidR="006E55AB" w:rsidRPr="00CF3001" w:rsidRDefault="006E55AB"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3131EF9" w14:textId="77777777" w:rsidR="006E55AB" w:rsidRPr="00CF3001" w:rsidRDefault="006E55AB"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980608" w14:textId="77777777" w:rsidR="006E55AB" w:rsidRPr="00CF3001" w:rsidRDefault="006E55AB"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162C3700" w14:textId="77777777" w:rsidR="006E55AB" w:rsidRPr="00CF3001" w:rsidRDefault="006E55AB" w:rsidP="006E55AB">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946C987" w14:textId="77777777" w:rsidR="006E55AB" w:rsidRPr="00CF3001" w:rsidRDefault="006E55AB"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DD5103" w14:paraId="601F7C2A" w14:textId="77777777" w:rsidTr="00A46C9D">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F8D892C" w14:textId="77777777" w:rsidR="00E93474" w:rsidRDefault="00E93474" w:rsidP="00E93474">
            <w:pPr>
              <w:rPr>
                <w:rFonts w:asciiTheme="majorHAnsi" w:hAnsiTheme="majorHAnsi" w:cstheme="majorHAnsi"/>
                <w:sz w:val="22"/>
                <w:szCs w:val="22"/>
              </w:rPr>
            </w:pPr>
            <w:proofErr w:type="spellStart"/>
            <w:r w:rsidRPr="0012481F">
              <w:rPr>
                <w:rFonts w:asciiTheme="majorHAnsi" w:hAnsiTheme="majorHAnsi" w:cstheme="majorHAnsi"/>
                <w:sz w:val="22"/>
                <w:szCs w:val="22"/>
              </w:rPr>
              <w:t>Winterflood</w:t>
            </w:r>
            <w:proofErr w:type="spellEnd"/>
            <w:r w:rsidRPr="0012481F">
              <w:rPr>
                <w:rFonts w:asciiTheme="majorHAnsi" w:hAnsiTheme="majorHAnsi" w:cstheme="majorHAnsi"/>
                <w:sz w:val="22"/>
                <w:szCs w:val="22"/>
              </w:rPr>
              <w:t xml:space="preserve"> Gilts Limited</w:t>
            </w:r>
          </w:p>
          <w:p w14:paraId="3664F712" w14:textId="592AAB87" w:rsidR="00DD5103" w:rsidRDefault="00E93474" w:rsidP="00E93474">
            <w:pPr>
              <w:rPr>
                <w:rFonts w:asciiTheme="majorHAnsi" w:hAnsiTheme="majorHAnsi" w:cstheme="majorHAnsi"/>
                <w:sz w:val="22"/>
                <w:szCs w:val="22"/>
              </w:rPr>
            </w:pPr>
            <w:r w:rsidRPr="00F92789">
              <w:rPr>
                <w:rFonts w:asciiTheme="majorHAnsi" w:hAnsiTheme="majorHAnsi" w:cstheme="majorHAnsi" w:hint="eastAsia"/>
                <w:sz w:val="20"/>
                <w:szCs w:val="20"/>
              </w:rPr>
              <w:t>LEI Code 213800BD519H2YV9R748</w:t>
            </w:r>
          </w:p>
          <w:p w14:paraId="0D74EF32" w14:textId="7917DDAE" w:rsidR="00DD5103" w:rsidRPr="00CF3001" w:rsidRDefault="00DD5103" w:rsidP="00DD5103">
            <w:pPr>
              <w:rPr>
                <w:rFonts w:asciiTheme="majorHAnsi" w:hAnsiTheme="majorHAnsi" w:cstheme="majorHAnsi"/>
                <w:sz w:val="22"/>
                <w:szCs w:val="22"/>
              </w:rPr>
            </w:pP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5A090D2E" w14:textId="1623EBAF" w:rsidR="00DD5103" w:rsidRPr="00CF3001" w:rsidRDefault="00DD5103" w:rsidP="00DD5103">
            <w:pPr>
              <w:jc w:val="center"/>
              <w:rPr>
                <w:rFonts w:asciiTheme="majorHAnsi" w:hAnsiTheme="majorHAnsi" w:cstheme="majorHAnsi"/>
                <w:sz w:val="22"/>
                <w:szCs w:val="22"/>
              </w:rPr>
            </w:pPr>
            <w:r>
              <w:rPr>
                <w:rFonts w:asciiTheme="majorHAnsi" w:hAnsiTheme="majorHAnsi" w:cstheme="majorHAnsi"/>
                <w:sz w:val="22"/>
                <w:szCs w:val="22"/>
              </w:rPr>
              <w:t>100</w:t>
            </w:r>
            <w:r w:rsidRPr="0012481F">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84B8A82" w14:textId="4EF26B32" w:rsidR="00DD5103" w:rsidRPr="00CF3001" w:rsidRDefault="00DD5103" w:rsidP="00DD5103">
            <w:pPr>
              <w:jc w:val="center"/>
              <w:rPr>
                <w:rFonts w:asciiTheme="majorHAnsi" w:hAnsiTheme="majorHAnsi" w:cstheme="majorHAnsi"/>
                <w:sz w:val="22"/>
                <w:szCs w:val="22"/>
              </w:rPr>
            </w:pPr>
            <w:r>
              <w:rPr>
                <w:rFonts w:asciiTheme="majorHAnsi" w:hAnsiTheme="majorHAnsi" w:cstheme="majorHAnsi"/>
                <w:sz w:val="22"/>
                <w:szCs w:val="22"/>
              </w:rPr>
              <w:t>100</w:t>
            </w:r>
            <w:r w:rsidRPr="0012481F">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750D6D2C" w14:textId="47EEE928" w:rsidR="00DD5103" w:rsidRPr="00CF3001" w:rsidRDefault="00A46C9D" w:rsidP="00A46C9D">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F2229EC" w14:textId="33737E7F" w:rsidR="00DD5103" w:rsidRPr="00CF3001" w:rsidRDefault="00A46C9D" w:rsidP="00A46C9D">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7CAEFCA7" w14:textId="294CFC9F" w:rsidR="00DD5103" w:rsidRPr="00CF3001" w:rsidRDefault="00DD5103" w:rsidP="00A46C9D">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49CC5F00"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EB4DDF" w14:textId="45A3609D" w:rsidR="00573C9D" w:rsidRPr="00CF3001" w:rsidRDefault="00573C9D" w:rsidP="00F9278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8172C19" w14:textId="7437E539" w:rsidR="00573C9D" w:rsidRPr="00CF3001"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036484" w14:textId="717A84FE" w:rsidR="00573C9D" w:rsidRPr="00CF3001"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3406F4" w14:textId="6B55F394" w:rsidR="00573C9D" w:rsidRPr="00CF3001"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FB80CD" w14:textId="5F0B9CA5" w:rsidR="00573C9D" w:rsidRPr="00CF3001"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89213A" w14:textId="2E94D20C" w:rsidR="00573C9D" w:rsidRPr="00CF3001"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r>
      <w:tr w:rsidR="00573C9D" w14:paraId="21FFD466"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654DEE" w14:textId="494FDD19" w:rsidR="00573C9D" w:rsidRPr="00CF3001" w:rsidRDefault="00573C9D" w:rsidP="00F9278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6B6F84" w14:textId="1F61B23F" w:rsidR="00573C9D" w:rsidRPr="00CF3001"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9A1DC70" w14:textId="044D0754" w:rsidR="00573C9D" w:rsidRPr="00CF3001"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92AB73" w14:textId="5B6E5486" w:rsidR="00573C9D" w:rsidRPr="00CF3001"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C830E0" w14:textId="5B854E64" w:rsidR="00573C9D" w:rsidRPr="00CF3001"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07A989" w14:textId="1E4AE5F0" w:rsidR="00573C9D" w:rsidRPr="00CF3001"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r>
      <w:tr w:rsidR="00573C9D" w14:paraId="695C5578"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841F8C" w14:textId="4FE9E94D" w:rsidR="00573C9D" w:rsidRPr="0012481F" w:rsidRDefault="00573C9D" w:rsidP="00F9278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BB3D89" w14:textId="01FFDC01" w:rsidR="00573C9D" w:rsidRPr="0012481F"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349E63" w14:textId="1A1EC928" w:rsidR="00573C9D" w:rsidRPr="0012481F"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AD3234" w14:textId="32AD77C4" w:rsidR="00573C9D" w:rsidRPr="0012481F"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6BC07E" w14:textId="241D341D" w:rsidR="00573C9D" w:rsidRPr="0012481F"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C4862E" w14:textId="3A63D7EB" w:rsidR="00573C9D" w:rsidRPr="0012481F"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r>
      <w:tr w:rsidR="00573C9D" w14:paraId="10A88BA9"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47D6BB" w14:textId="5AC28A13" w:rsidR="00573C9D" w:rsidRPr="0012481F" w:rsidRDefault="00573C9D" w:rsidP="00F9278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057A41" w14:textId="4FA7BFEB" w:rsidR="00573C9D" w:rsidRPr="0012481F"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3003E7" w14:textId="2A17BA61" w:rsidR="00573C9D" w:rsidRPr="0012481F"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128B28" w14:textId="43D860EF" w:rsidR="00573C9D" w:rsidRPr="0012481F"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171805B" w14:textId="0F64F196" w:rsidR="00573C9D" w:rsidRPr="0012481F"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560271" w14:textId="235F20E6" w:rsidR="00573C9D" w:rsidRPr="0012481F" w:rsidRDefault="00573C9D" w:rsidP="006E55AB">
            <w:pPr>
              <w:jc w:val="center"/>
              <w:rPr>
                <w:rFonts w:asciiTheme="majorHAnsi" w:hAnsiTheme="majorHAnsi" w:cstheme="majorHAnsi"/>
                <w:sz w:val="22"/>
                <w:szCs w:val="22"/>
              </w:rPr>
            </w:pPr>
            <w:r w:rsidRPr="00035FE7">
              <w:rPr>
                <w:rFonts w:asciiTheme="majorHAnsi" w:hAnsiTheme="majorHAnsi" w:cstheme="majorHAnsi"/>
                <w:sz w:val="22"/>
                <w:szCs w:val="22"/>
              </w:rPr>
              <w:t>n/a</w:t>
            </w:r>
          </w:p>
        </w:tc>
      </w:tr>
    </w:tbl>
    <w:p w14:paraId="7D758B1C" w14:textId="77777777" w:rsidR="00C601D5" w:rsidRDefault="00C601D5" w:rsidP="00092D07">
      <w:pPr>
        <w:rPr>
          <w:rFonts w:asciiTheme="majorHAnsi" w:hAnsiTheme="majorHAnsi" w:cstheme="majorHAnsi"/>
          <w:sz w:val="22"/>
          <w:szCs w:val="22"/>
        </w:rPr>
      </w:pPr>
    </w:p>
    <w:p w14:paraId="21669E46" w14:textId="77777777" w:rsidR="00C601D5" w:rsidRDefault="00C601D5" w:rsidP="00092D07">
      <w:pPr>
        <w:rPr>
          <w:rFonts w:asciiTheme="majorHAnsi" w:hAnsiTheme="majorHAnsi" w:cstheme="majorHAnsi"/>
          <w:sz w:val="22"/>
          <w:szCs w:val="22"/>
        </w:rPr>
      </w:pPr>
    </w:p>
    <w:p w14:paraId="60D60071" w14:textId="77777777" w:rsidR="006E55AB" w:rsidRDefault="006E55AB" w:rsidP="006E55AB">
      <w:pPr>
        <w:ind w:left="-709"/>
        <w:jc w:val="both"/>
        <w:rPr>
          <w:rFonts w:asciiTheme="majorHAnsi" w:hAnsiTheme="majorHAnsi" w:cstheme="majorHAnsi"/>
          <w:sz w:val="22"/>
          <w:szCs w:val="22"/>
        </w:rPr>
      </w:pPr>
      <w:r>
        <w:rPr>
          <w:rFonts w:asciiTheme="majorHAnsi" w:hAnsiTheme="majorHAnsi" w:cstheme="majorHAnsi"/>
          <w:sz w:val="22"/>
          <w:szCs w:val="22"/>
        </w:rPr>
        <w:t>The execution factors considered, in order of importance, were:</w:t>
      </w:r>
    </w:p>
    <w:p w14:paraId="0CDBE2D2" w14:textId="77777777" w:rsidR="006E55AB" w:rsidRDefault="006E55AB" w:rsidP="006E55AB">
      <w:pPr>
        <w:ind w:left="-709"/>
        <w:jc w:val="both"/>
        <w:rPr>
          <w:rFonts w:asciiTheme="majorHAnsi" w:hAnsiTheme="majorHAnsi" w:cstheme="majorHAnsi"/>
          <w:sz w:val="22"/>
          <w:szCs w:val="22"/>
        </w:rPr>
      </w:pPr>
    </w:p>
    <w:p w14:paraId="6A9937C0" w14:textId="77777777" w:rsidR="006E55AB" w:rsidRDefault="006E55AB" w:rsidP="00F92789">
      <w:pPr>
        <w:pStyle w:val="ListParagraph"/>
        <w:numPr>
          <w:ilvl w:val="0"/>
          <w:numId w:val="26"/>
        </w:numPr>
        <w:ind w:left="-709" w:firstLine="425"/>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12FCBA10" w14:textId="77777777" w:rsidR="006E55AB" w:rsidRDefault="006E55AB" w:rsidP="006E55AB">
      <w:pPr>
        <w:pStyle w:val="ListParagraph"/>
        <w:numPr>
          <w:ilvl w:val="0"/>
          <w:numId w:val="26"/>
        </w:numPr>
        <w:ind w:left="-709" w:firstLine="425"/>
        <w:jc w:val="both"/>
        <w:rPr>
          <w:rFonts w:asciiTheme="majorHAnsi" w:hAnsiTheme="majorHAnsi" w:cstheme="majorHAnsi"/>
          <w:sz w:val="22"/>
          <w:szCs w:val="22"/>
        </w:rPr>
      </w:pPr>
      <w:r>
        <w:rPr>
          <w:rFonts w:asciiTheme="majorHAnsi" w:hAnsiTheme="majorHAnsi" w:cstheme="majorHAnsi"/>
          <w:sz w:val="22"/>
          <w:szCs w:val="22"/>
        </w:rPr>
        <w:t>Price</w:t>
      </w:r>
    </w:p>
    <w:p w14:paraId="047AAE37" w14:textId="77777777" w:rsidR="006E55AB" w:rsidRDefault="006E55AB" w:rsidP="006E55AB">
      <w:pPr>
        <w:pStyle w:val="ListParagraph"/>
        <w:numPr>
          <w:ilvl w:val="0"/>
          <w:numId w:val="26"/>
        </w:numPr>
        <w:ind w:left="-709" w:firstLine="425"/>
        <w:jc w:val="both"/>
        <w:rPr>
          <w:rFonts w:asciiTheme="majorHAnsi" w:hAnsiTheme="majorHAnsi" w:cstheme="majorHAnsi"/>
          <w:sz w:val="22"/>
          <w:szCs w:val="22"/>
        </w:rPr>
      </w:pPr>
      <w:r>
        <w:rPr>
          <w:rFonts w:asciiTheme="majorHAnsi" w:hAnsiTheme="majorHAnsi" w:cstheme="majorHAnsi"/>
          <w:sz w:val="22"/>
          <w:szCs w:val="22"/>
        </w:rPr>
        <w:t>Costs</w:t>
      </w:r>
    </w:p>
    <w:p w14:paraId="717A2282" w14:textId="77777777" w:rsidR="006E55AB" w:rsidRDefault="006E55AB" w:rsidP="006E55AB">
      <w:pPr>
        <w:pStyle w:val="ListParagraph"/>
        <w:numPr>
          <w:ilvl w:val="0"/>
          <w:numId w:val="26"/>
        </w:numPr>
        <w:ind w:left="-709" w:firstLine="425"/>
        <w:jc w:val="both"/>
        <w:rPr>
          <w:rFonts w:asciiTheme="majorHAnsi" w:hAnsiTheme="majorHAnsi" w:cstheme="majorHAnsi"/>
          <w:sz w:val="22"/>
          <w:szCs w:val="22"/>
        </w:rPr>
      </w:pPr>
      <w:r>
        <w:rPr>
          <w:rFonts w:asciiTheme="majorHAnsi" w:hAnsiTheme="majorHAnsi" w:cstheme="majorHAnsi"/>
          <w:sz w:val="22"/>
          <w:szCs w:val="22"/>
        </w:rPr>
        <w:t>Size and nature of order</w:t>
      </w:r>
    </w:p>
    <w:p w14:paraId="758ACDB5" w14:textId="77777777" w:rsidR="006E55AB" w:rsidRDefault="006E55AB" w:rsidP="006E55AB">
      <w:pPr>
        <w:pStyle w:val="ListParagraph"/>
        <w:ind w:left="-284"/>
        <w:jc w:val="both"/>
        <w:rPr>
          <w:rFonts w:asciiTheme="majorHAnsi" w:hAnsiTheme="majorHAnsi" w:cstheme="majorHAnsi"/>
          <w:sz w:val="22"/>
          <w:szCs w:val="22"/>
        </w:rPr>
      </w:pPr>
    </w:p>
    <w:p w14:paraId="69029BF3" w14:textId="77777777" w:rsidR="006E55AB" w:rsidRDefault="006E55AB" w:rsidP="006E55AB">
      <w:pPr>
        <w:ind w:left="-709"/>
        <w:jc w:val="both"/>
        <w:rPr>
          <w:rFonts w:asciiTheme="majorHAnsi" w:hAnsiTheme="majorHAnsi" w:cstheme="majorHAnsi"/>
          <w:sz w:val="22"/>
          <w:szCs w:val="22"/>
        </w:rPr>
      </w:pPr>
    </w:p>
    <w:p w14:paraId="2425BB94" w14:textId="77777777" w:rsidR="006E55AB" w:rsidRDefault="006E55AB" w:rsidP="006E55AB">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for example, if a bond is liquid, then price will be considered the most important factor.</w:t>
      </w:r>
    </w:p>
    <w:p w14:paraId="5699F1BC" w14:textId="77777777" w:rsidR="006E55AB" w:rsidRDefault="006E55AB" w:rsidP="006E55AB">
      <w:pPr>
        <w:ind w:left="-709"/>
        <w:jc w:val="both"/>
        <w:rPr>
          <w:rFonts w:asciiTheme="majorHAnsi" w:hAnsiTheme="majorHAnsi" w:cstheme="majorHAnsi"/>
          <w:sz w:val="22"/>
          <w:szCs w:val="22"/>
        </w:rPr>
      </w:pPr>
    </w:p>
    <w:p w14:paraId="6ADB9262" w14:textId="77777777" w:rsidR="006E55AB" w:rsidRPr="00F5014D" w:rsidRDefault="006E55AB" w:rsidP="006E55AB">
      <w:pPr>
        <w:ind w:left="-709"/>
        <w:jc w:val="both"/>
        <w:rPr>
          <w:rFonts w:asciiTheme="majorHAnsi" w:hAnsiTheme="majorHAnsi" w:cstheme="majorHAnsi"/>
          <w:sz w:val="22"/>
          <w:szCs w:val="22"/>
        </w:rPr>
      </w:pPr>
      <w:r>
        <w:rPr>
          <w:rFonts w:asciiTheme="majorHAnsi" w:hAnsiTheme="majorHAnsi" w:cstheme="majorHAnsi"/>
          <w:sz w:val="22"/>
          <w:szCs w:val="22"/>
        </w:rPr>
        <w:t>Price discovery is one of the most challenging aspects of trading Fixed Income.  Generally, we use Multi-Lateral Trading Facilities (MTFs) as they provide a better price discovery function.</w:t>
      </w:r>
    </w:p>
    <w:p w14:paraId="048BB8AF" w14:textId="77777777" w:rsidR="006E55AB" w:rsidRDefault="006E55AB" w:rsidP="006E55AB">
      <w:pPr>
        <w:ind w:left="-709"/>
        <w:jc w:val="both"/>
        <w:rPr>
          <w:rFonts w:asciiTheme="majorHAnsi" w:hAnsiTheme="majorHAnsi" w:cstheme="majorHAnsi"/>
          <w:sz w:val="22"/>
          <w:szCs w:val="22"/>
        </w:rPr>
      </w:pPr>
      <w:r>
        <w:rPr>
          <w:rFonts w:asciiTheme="majorHAnsi" w:hAnsiTheme="majorHAnsi" w:cstheme="majorHAnsi"/>
          <w:sz w:val="22"/>
          <w:szCs w:val="22"/>
        </w:rPr>
        <w:t xml:space="preserve"> </w:t>
      </w:r>
    </w:p>
    <w:p w14:paraId="7F38C772" w14:textId="77777777" w:rsidR="006E55AB" w:rsidRDefault="006E55AB" w:rsidP="006E55AB">
      <w:pPr>
        <w:rPr>
          <w:rFonts w:asciiTheme="majorHAnsi" w:hAnsiTheme="majorHAnsi" w:cstheme="majorHAnsi"/>
          <w:sz w:val="22"/>
          <w:szCs w:val="22"/>
        </w:rPr>
      </w:pPr>
    </w:p>
    <w:p w14:paraId="0B49AE0E" w14:textId="24A6FDFE" w:rsidR="001D0C4D" w:rsidRDefault="001D0C4D" w:rsidP="00092D07">
      <w:pPr>
        <w:rPr>
          <w:rFonts w:asciiTheme="majorHAnsi" w:hAnsiTheme="majorHAnsi" w:cstheme="majorHAnsi"/>
          <w:sz w:val="22"/>
          <w:szCs w:val="22"/>
        </w:rPr>
      </w:pPr>
    </w:p>
    <w:p w14:paraId="356AC7E0" w14:textId="5C82A49B" w:rsidR="001D0C4D" w:rsidRDefault="001D0C4D" w:rsidP="00092D07">
      <w:pPr>
        <w:rPr>
          <w:rFonts w:asciiTheme="majorHAnsi" w:hAnsiTheme="majorHAnsi" w:cstheme="majorHAnsi"/>
          <w:sz w:val="22"/>
          <w:szCs w:val="22"/>
        </w:rPr>
      </w:pPr>
    </w:p>
    <w:p w14:paraId="1AF1AC0C" w14:textId="446204C0" w:rsidR="001D0C4D" w:rsidRDefault="001D0C4D" w:rsidP="00092D07">
      <w:pPr>
        <w:rPr>
          <w:rFonts w:asciiTheme="majorHAnsi" w:hAnsiTheme="majorHAnsi" w:cstheme="majorHAnsi"/>
          <w:sz w:val="22"/>
          <w:szCs w:val="22"/>
        </w:rPr>
      </w:pPr>
    </w:p>
    <w:p w14:paraId="00373120" w14:textId="77777777" w:rsidR="004C6D7E" w:rsidRDefault="004C6D7E" w:rsidP="00092D07">
      <w:pPr>
        <w:rPr>
          <w:rFonts w:asciiTheme="majorHAnsi" w:hAnsiTheme="majorHAnsi" w:cstheme="majorHAnsi"/>
          <w:sz w:val="22"/>
          <w:szCs w:val="22"/>
        </w:rPr>
      </w:pPr>
    </w:p>
    <w:p w14:paraId="606459F6" w14:textId="77777777" w:rsidR="004C6D7E" w:rsidRDefault="004C6D7E" w:rsidP="00092D07">
      <w:pPr>
        <w:rPr>
          <w:rFonts w:asciiTheme="majorHAnsi" w:hAnsiTheme="majorHAnsi" w:cstheme="majorHAnsi"/>
          <w:sz w:val="22"/>
          <w:szCs w:val="22"/>
        </w:rPr>
      </w:pPr>
    </w:p>
    <w:p w14:paraId="04DC1B33" w14:textId="77777777" w:rsidR="004C6D7E" w:rsidRDefault="004C6D7E" w:rsidP="00092D07">
      <w:pPr>
        <w:rPr>
          <w:rFonts w:asciiTheme="majorHAnsi" w:hAnsiTheme="majorHAnsi" w:cstheme="majorHAnsi"/>
          <w:sz w:val="22"/>
          <w:szCs w:val="22"/>
        </w:rPr>
      </w:pPr>
    </w:p>
    <w:p w14:paraId="0B0C1373" w14:textId="77777777" w:rsidR="004C6D7E" w:rsidRDefault="004C6D7E" w:rsidP="00092D07">
      <w:pPr>
        <w:rPr>
          <w:rFonts w:asciiTheme="majorHAnsi" w:hAnsiTheme="majorHAnsi" w:cstheme="majorHAnsi"/>
          <w:sz w:val="22"/>
          <w:szCs w:val="22"/>
        </w:rPr>
      </w:pPr>
    </w:p>
    <w:p w14:paraId="6952E4C9" w14:textId="77777777" w:rsidR="004C6D7E" w:rsidRDefault="004C6D7E" w:rsidP="00092D07">
      <w:pPr>
        <w:rPr>
          <w:rFonts w:asciiTheme="majorHAnsi" w:hAnsiTheme="majorHAnsi" w:cstheme="majorHAnsi"/>
          <w:sz w:val="22"/>
          <w:szCs w:val="22"/>
        </w:rPr>
      </w:pPr>
    </w:p>
    <w:p w14:paraId="2C1FF433" w14:textId="77777777" w:rsidR="004C6D7E" w:rsidRDefault="004C6D7E" w:rsidP="00092D07">
      <w:pPr>
        <w:rPr>
          <w:rFonts w:asciiTheme="majorHAnsi" w:hAnsiTheme="majorHAnsi" w:cstheme="majorHAnsi"/>
          <w:sz w:val="22"/>
          <w:szCs w:val="22"/>
        </w:rPr>
      </w:pPr>
    </w:p>
    <w:p w14:paraId="60E801B2" w14:textId="77777777" w:rsidR="004C6D7E" w:rsidRDefault="004C6D7E" w:rsidP="00092D07">
      <w:pPr>
        <w:rPr>
          <w:rFonts w:asciiTheme="majorHAnsi" w:hAnsiTheme="majorHAnsi" w:cstheme="majorHAnsi"/>
          <w:sz w:val="22"/>
          <w:szCs w:val="22"/>
        </w:rPr>
      </w:pPr>
    </w:p>
    <w:p w14:paraId="3F95FA35" w14:textId="77777777" w:rsidR="004C6D7E" w:rsidRDefault="004C6D7E" w:rsidP="00092D07">
      <w:pPr>
        <w:rPr>
          <w:rFonts w:asciiTheme="majorHAnsi" w:hAnsiTheme="majorHAnsi" w:cstheme="majorHAnsi"/>
          <w:sz w:val="22"/>
          <w:szCs w:val="22"/>
        </w:rPr>
      </w:pPr>
    </w:p>
    <w:p w14:paraId="77AC9659" w14:textId="77777777" w:rsidR="004C6D7E" w:rsidRDefault="004C6D7E" w:rsidP="00092D07">
      <w:pPr>
        <w:rPr>
          <w:rFonts w:asciiTheme="majorHAnsi" w:hAnsiTheme="majorHAnsi" w:cstheme="majorHAnsi"/>
          <w:sz w:val="22"/>
          <w:szCs w:val="22"/>
        </w:rPr>
      </w:pPr>
    </w:p>
    <w:p w14:paraId="3310BF08" w14:textId="77777777" w:rsidR="004C6D7E" w:rsidRDefault="004C6D7E" w:rsidP="00092D07">
      <w:pPr>
        <w:rPr>
          <w:rFonts w:asciiTheme="majorHAnsi" w:hAnsiTheme="majorHAnsi" w:cstheme="majorHAnsi"/>
          <w:sz w:val="22"/>
          <w:szCs w:val="22"/>
        </w:rPr>
      </w:pPr>
    </w:p>
    <w:p w14:paraId="7F5D2305" w14:textId="33157EE3" w:rsidR="001D0C4D" w:rsidRDefault="001D0C4D" w:rsidP="00092D07">
      <w:pPr>
        <w:rPr>
          <w:rFonts w:asciiTheme="majorHAnsi" w:hAnsiTheme="majorHAnsi" w:cstheme="majorHAnsi"/>
          <w:sz w:val="22"/>
          <w:szCs w:val="22"/>
        </w:rPr>
      </w:pPr>
    </w:p>
    <w:p w14:paraId="5AB19EE8" w14:textId="77777777" w:rsidR="001D0C4D" w:rsidRDefault="001D0C4D" w:rsidP="00092D07">
      <w:pPr>
        <w:rPr>
          <w:rFonts w:asciiTheme="majorHAnsi" w:hAnsiTheme="majorHAnsi" w:cstheme="majorHAnsi"/>
          <w:sz w:val="22"/>
          <w:szCs w:val="22"/>
        </w:rPr>
      </w:pPr>
    </w:p>
    <w:p w14:paraId="1E3C88CB" w14:textId="77777777" w:rsidR="00A531A1" w:rsidRDefault="00A531A1" w:rsidP="00A531A1">
      <w:pPr>
        <w:rPr>
          <w:rFonts w:asciiTheme="majorHAnsi" w:hAnsiTheme="majorHAnsi" w:cstheme="majorHAnsi"/>
          <w:sz w:val="22"/>
          <w:szCs w:val="22"/>
        </w:rPr>
      </w:pPr>
    </w:p>
    <w:tbl>
      <w:tblPr>
        <w:tblpPr w:leftFromText="180" w:rightFromText="180" w:vertAnchor="text" w:horzAnchor="margin" w:tblpX="-601" w:tblpY="46"/>
        <w:tblW w:w="10031" w:type="dxa"/>
        <w:tblLayout w:type="fixed"/>
        <w:tblCellMar>
          <w:left w:w="0" w:type="dxa"/>
          <w:right w:w="0" w:type="dxa"/>
        </w:tblCellMar>
        <w:tblLook w:val="04A0" w:firstRow="1" w:lastRow="0" w:firstColumn="1" w:lastColumn="0" w:noHBand="0" w:noVBand="1"/>
      </w:tblPr>
      <w:tblGrid>
        <w:gridCol w:w="3227"/>
        <w:gridCol w:w="1369"/>
        <w:gridCol w:w="1357"/>
        <w:gridCol w:w="1360"/>
        <w:gridCol w:w="1360"/>
        <w:gridCol w:w="1358"/>
      </w:tblGrid>
      <w:tr w:rsidR="00A531A1" w14:paraId="6A8C94FE" w14:textId="77777777" w:rsidTr="00A531A1">
        <w:trPr>
          <w:trHeight w:val="360"/>
        </w:trPr>
        <w:tc>
          <w:tcPr>
            <w:tcW w:w="32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D742FC2" w14:textId="77777777" w:rsidR="00A531A1" w:rsidRPr="00CF3001" w:rsidRDefault="00A531A1" w:rsidP="00A531A1">
            <w:pPr>
              <w:rPr>
                <w:rFonts w:asciiTheme="majorHAnsi" w:hAnsiTheme="majorHAnsi" w:cstheme="majorHAnsi"/>
                <w:sz w:val="22"/>
                <w:szCs w:val="22"/>
              </w:rPr>
            </w:pPr>
            <w:r w:rsidRPr="00CF3001">
              <w:rPr>
                <w:rFonts w:asciiTheme="majorHAnsi" w:hAnsiTheme="majorHAnsi" w:cstheme="majorHAnsi"/>
                <w:sz w:val="22"/>
                <w:szCs w:val="22"/>
              </w:rPr>
              <w:t xml:space="preserve">Class of Instrument </w:t>
            </w:r>
          </w:p>
        </w:tc>
        <w:tc>
          <w:tcPr>
            <w:tcW w:w="6804"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D59011D" w14:textId="70C8953E" w:rsidR="00A531A1" w:rsidRPr="00C55BC5" w:rsidRDefault="006E55AB" w:rsidP="00C55BC5">
            <w:pPr>
              <w:rPr>
                <w:rFonts w:asciiTheme="majorHAnsi" w:hAnsiTheme="majorHAnsi" w:cstheme="majorHAnsi"/>
                <w:sz w:val="22"/>
                <w:szCs w:val="22"/>
              </w:rPr>
            </w:pPr>
            <w:r>
              <w:rPr>
                <w:rFonts w:asciiTheme="majorHAnsi" w:hAnsiTheme="majorHAnsi" w:cstheme="majorHAnsi"/>
                <w:sz w:val="22"/>
                <w:szCs w:val="22"/>
              </w:rPr>
              <w:t xml:space="preserve">Securitized derivatives: </w:t>
            </w:r>
            <w:r w:rsidR="006F1CF5">
              <w:rPr>
                <w:rFonts w:asciiTheme="majorHAnsi" w:hAnsiTheme="majorHAnsi" w:cstheme="majorHAnsi"/>
                <w:sz w:val="22"/>
                <w:szCs w:val="22"/>
              </w:rPr>
              <w:t xml:space="preserve">Other securitized derivatives </w:t>
            </w:r>
          </w:p>
        </w:tc>
      </w:tr>
      <w:tr w:rsidR="00A531A1" w14:paraId="5E6A87AE" w14:textId="77777777" w:rsidTr="00A531A1">
        <w:trPr>
          <w:trHeight w:val="360"/>
        </w:trPr>
        <w:tc>
          <w:tcPr>
            <w:tcW w:w="322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E3CBDD9" w14:textId="77777777" w:rsidR="00A531A1" w:rsidRPr="00CF3001" w:rsidRDefault="00A531A1" w:rsidP="00A531A1">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80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4C050C"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N</w:t>
            </w:r>
          </w:p>
        </w:tc>
      </w:tr>
      <w:tr w:rsidR="00A531A1" w14:paraId="7C32EBF1" w14:textId="77777777" w:rsidTr="00A531A1">
        <w:trPr>
          <w:trHeight w:val="1215"/>
        </w:trPr>
        <w:tc>
          <w:tcPr>
            <w:tcW w:w="32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E414D3" w14:textId="77777777" w:rsidR="00A531A1" w:rsidRPr="00CF3001" w:rsidRDefault="00A531A1" w:rsidP="00A531A1">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3FFAABC"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45BE18"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89A89B8"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BA21A02"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04CC811E" w14:textId="77777777" w:rsidR="00A531A1" w:rsidRPr="00CF3001" w:rsidRDefault="00A531A1" w:rsidP="00A531A1">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4820CD4"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573C9D" w14:paraId="353F2D95"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94EDA30" w14:textId="21099D65" w:rsidR="00573C9D" w:rsidRDefault="00573C9D" w:rsidP="00A531A1">
            <w:pPr>
              <w:rPr>
                <w:rFonts w:asciiTheme="majorHAnsi" w:hAnsiTheme="majorHAnsi" w:cstheme="majorHAnsi"/>
                <w:sz w:val="22"/>
                <w:szCs w:val="22"/>
              </w:rPr>
            </w:pPr>
            <w:proofErr w:type="spellStart"/>
            <w:r w:rsidRPr="00A531A1">
              <w:rPr>
                <w:rFonts w:asciiTheme="majorHAnsi" w:hAnsiTheme="majorHAnsi" w:cstheme="majorHAnsi"/>
                <w:sz w:val="22"/>
                <w:szCs w:val="22"/>
              </w:rPr>
              <w:t>Catley</w:t>
            </w:r>
            <w:proofErr w:type="spellEnd"/>
            <w:r w:rsidRPr="00A531A1">
              <w:rPr>
                <w:rFonts w:asciiTheme="majorHAnsi" w:hAnsiTheme="majorHAnsi" w:cstheme="majorHAnsi"/>
                <w:sz w:val="22"/>
                <w:szCs w:val="22"/>
              </w:rPr>
              <w:t xml:space="preserve"> </w:t>
            </w:r>
            <w:proofErr w:type="spellStart"/>
            <w:r w:rsidRPr="00A531A1">
              <w:rPr>
                <w:rFonts w:asciiTheme="majorHAnsi" w:hAnsiTheme="majorHAnsi" w:cstheme="majorHAnsi"/>
                <w:sz w:val="22"/>
                <w:szCs w:val="22"/>
              </w:rPr>
              <w:t>Lakeman</w:t>
            </w:r>
            <w:proofErr w:type="spellEnd"/>
            <w:r w:rsidRPr="00A531A1">
              <w:rPr>
                <w:rFonts w:asciiTheme="majorHAnsi" w:hAnsiTheme="majorHAnsi" w:cstheme="majorHAnsi"/>
                <w:sz w:val="22"/>
                <w:szCs w:val="22"/>
              </w:rPr>
              <w:t xml:space="preserve"> </w:t>
            </w:r>
            <w:r>
              <w:rPr>
                <w:rFonts w:asciiTheme="majorHAnsi" w:hAnsiTheme="majorHAnsi" w:cstheme="majorHAnsi"/>
                <w:sz w:val="22"/>
                <w:szCs w:val="22"/>
              </w:rPr>
              <w:t>May Ltd</w:t>
            </w:r>
          </w:p>
          <w:p w14:paraId="48926EF7" w14:textId="67792C79" w:rsidR="00573C9D" w:rsidRPr="00CF3001" w:rsidRDefault="00573C9D" w:rsidP="00A531A1">
            <w:pPr>
              <w:rPr>
                <w:rFonts w:asciiTheme="majorHAnsi" w:hAnsiTheme="majorHAnsi" w:cstheme="majorHAnsi"/>
                <w:sz w:val="22"/>
                <w:szCs w:val="22"/>
              </w:rPr>
            </w:pPr>
            <w:r w:rsidRPr="00F92789">
              <w:rPr>
                <w:rFonts w:asciiTheme="majorHAnsi" w:hAnsiTheme="majorHAnsi" w:cstheme="majorHAnsi" w:hint="eastAsia"/>
                <w:sz w:val="20"/>
                <w:szCs w:val="20"/>
              </w:rPr>
              <w:t>LEI Code 2138003PXLT3ZCM8S325</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B7E1A8" w14:textId="23A0621C" w:rsidR="00573C9D" w:rsidRPr="00CF3001" w:rsidRDefault="00573C9D" w:rsidP="00A531A1">
            <w:pPr>
              <w:jc w:val="center"/>
              <w:rPr>
                <w:rFonts w:asciiTheme="majorHAnsi" w:hAnsiTheme="majorHAnsi" w:cstheme="majorHAnsi"/>
                <w:sz w:val="22"/>
                <w:szCs w:val="22"/>
              </w:rPr>
            </w:pPr>
            <w:r>
              <w:rPr>
                <w:rFonts w:asciiTheme="majorHAnsi" w:hAnsiTheme="majorHAnsi" w:cstheme="majorHAnsi"/>
                <w:sz w:val="22"/>
                <w:szCs w:val="22"/>
              </w:rPr>
              <w:t>5</w:t>
            </w:r>
            <w:r w:rsidR="00E93474">
              <w:rPr>
                <w:rFonts w:asciiTheme="majorHAnsi" w:hAnsiTheme="majorHAnsi" w:cstheme="majorHAnsi"/>
                <w:sz w:val="22"/>
                <w:szCs w:val="22"/>
              </w:rPr>
              <w:t>8.68</w:t>
            </w:r>
            <w:r w:rsidRPr="00A531A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D58C167" w14:textId="5AE0966D" w:rsidR="00573C9D" w:rsidRPr="00CF3001" w:rsidRDefault="00573C9D" w:rsidP="00A531A1">
            <w:pPr>
              <w:jc w:val="center"/>
              <w:rPr>
                <w:rFonts w:asciiTheme="majorHAnsi" w:hAnsiTheme="majorHAnsi" w:cstheme="majorHAnsi"/>
                <w:sz w:val="22"/>
                <w:szCs w:val="22"/>
              </w:rPr>
            </w:pPr>
            <w:r>
              <w:rPr>
                <w:rFonts w:asciiTheme="majorHAnsi" w:hAnsiTheme="majorHAnsi" w:cstheme="majorHAnsi"/>
                <w:sz w:val="22"/>
                <w:szCs w:val="22"/>
              </w:rPr>
              <w:t>5</w:t>
            </w:r>
            <w:r w:rsidR="00E93474">
              <w:rPr>
                <w:rFonts w:asciiTheme="majorHAnsi" w:hAnsiTheme="majorHAnsi" w:cstheme="majorHAnsi"/>
                <w:sz w:val="22"/>
                <w:szCs w:val="22"/>
              </w:rPr>
              <w:t>5.45</w:t>
            </w:r>
            <w:r w:rsidRPr="00A531A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210037F4" w14:textId="475F5BD2" w:rsidR="00573C9D" w:rsidRPr="00CF3001" w:rsidRDefault="00573C9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206F5393" w14:textId="3052676C" w:rsidR="00573C9D" w:rsidRPr="00CF3001" w:rsidRDefault="00573C9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69E5F043" w14:textId="645675CB" w:rsidR="00573C9D" w:rsidRPr="00CF3001" w:rsidRDefault="008574DD" w:rsidP="00A531A1">
            <w:pPr>
              <w:jc w:val="center"/>
              <w:rPr>
                <w:rFonts w:asciiTheme="majorHAnsi" w:hAnsiTheme="majorHAnsi" w:cstheme="majorHAnsi"/>
                <w:sz w:val="22"/>
                <w:szCs w:val="22"/>
              </w:rPr>
            </w:pPr>
            <w:r>
              <w:rPr>
                <w:rFonts w:asciiTheme="majorHAnsi" w:hAnsiTheme="majorHAnsi" w:cstheme="majorHAnsi"/>
                <w:sz w:val="22"/>
                <w:szCs w:val="22"/>
              </w:rPr>
              <w:t>0%</w:t>
            </w:r>
          </w:p>
        </w:tc>
      </w:tr>
      <w:tr w:rsidR="008574DD" w14:paraId="0A19041D"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F2F56A0" w14:textId="63F1EB99" w:rsidR="008574DD" w:rsidRDefault="008574DD" w:rsidP="00A531A1">
            <w:pPr>
              <w:rPr>
                <w:rFonts w:asciiTheme="majorHAnsi" w:hAnsiTheme="majorHAnsi" w:cstheme="majorHAnsi"/>
                <w:sz w:val="22"/>
                <w:szCs w:val="22"/>
              </w:rPr>
            </w:pPr>
            <w:r>
              <w:rPr>
                <w:rFonts w:asciiTheme="majorHAnsi" w:hAnsiTheme="majorHAnsi" w:cstheme="majorHAnsi"/>
                <w:sz w:val="22"/>
                <w:szCs w:val="22"/>
              </w:rPr>
              <w:t>SG Option Europe</w:t>
            </w:r>
          </w:p>
          <w:p w14:paraId="53C46E8A" w14:textId="769B179D" w:rsidR="008574DD" w:rsidRPr="00CF3001" w:rsidRDefault="008574DD" w:rsidP="00A531A1">
            <w:pPr>
              <w:rPr>
                <w:rFonts w:asciiTheme="majorHAnsi" w:hAnsiTheme="majorHAnsi" w:cstheme="majorHAnsi"/>
                <w:sz w:val="22"/>
                <w:szCs w:val="22"/>
              </w:rPr>
            </w:pPr>
            <w:r w:rsidRPr="00F92789">
              <w:rPr>
                <w:rFonts w:asciiTheme="majorHAnsi" w:hAnsiTheme="majorHAnsi" w:cstheme="majorHAnsi" w:hint="eastAsia"/>
                <w:sz w:val="20"/>
                <w:szCs w:val="20"/>
              </w:rPr>
              <w:t>LEI Code 969500FDN8G43HMHZM83</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1D193ED" w14:textId="74F7ADA9" w:rsidR="008574DD" w:rsidRPr="00CF3001" w:rsidRDefault="008574DD" w:rsidP="00A531A1">
            <w:pPr>
              <w:jc w:val="center"/>
              <w:rPr>
                <w:rFonts w:asciiTheme="majorHAnsi" w:hAnsiTheme="majorHAnsi" w:cstheme="majorHAnsi"/>
                <w:sz w:val="22"/>
                <w:szCs w:val="22"/>
              </w:rPr>
            </w:pPr>
            <w:r>
              <w:rPr>
                <w:rFonts w:asciiTheme="majorHAnsi" w:hAnsiTheme="majorHAnsi" w:cstheme="majorHAnsi"/>
                <w:sz w:val="22"/>
                <w:szCs w:val="22"/>
              </w:rPr>
              <w:t>2</w:t>
            </w:r>
            <w:r w:rsidR="00E93474">
              <w:rPr>
                <w:rFonts w:asciiTheme="majorHAnsi" w:hAnsiTheme="majorHAnsi" w:cstheme="majorHAnsi"/>
                <w:sz w:val="22"/>
                <w:szCs w:val="22"/>
              </w:rPr>
              <w:t>4.85</w:t>
            </w:r>
            <w:r w:rsidRPr="00A531A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024C53C" w14:textId="5CCE12F8" w:rsidR="008574DD" w:rsidRPr="00CF3001" w:rsidRDefault="008574DD" w:rsidP="00A531A1">
            <w:pPr>
              <w:jc w:val="center"/>
              <w:rPr>
                <w:rFonts w:asciiTheme="majorHAnsi" w:hAnsiTheme="majorHAnsi" w:cstheme="majorHAnsi"/>
                <w:sz w:val="22"/>
                <w:szCs w:val="22"/>
              </w:rPr>
            </w:pPr>
            <w:r>
              <w:rPr>
                <w:rFonts w:asciiTheme="majorHAnsi" w:hAnsiTheme="majorHAnsi" w:cstheme="majorHAnsi"/>
                <w:sz w:val="22"/>
                <w:szCs w:val="22"/>
              </w:rPr>
              <w:t>27</w:t>
            </w:r>
            <w:r w:rsidR="00E93474">
              <w:rPr>
                <w:rFonts w:asciiTheme="majorHAnsi" w:hAnsiTheme="majorHAnsi" w:cstheme="majorHAnsi"/>
                <w:sz w:val="22"/>
                <w:szCs w:val="22"/>
              </w:rPr>
              <w:t>.90</w:t>
            </w:r>
            <w:r w:rsidRPr="00A531A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2DAF7C58" w14:textId="3FF010B2" w:rsidR="008574DD" w:rsidRPr="00CF3001" w:rsidRDefault="008574D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404204E0" w14:textId="77BD6171" w:rsidR="008574DD" w:rsidRPr="00CF3001" w:rsidRDefault="008574D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3FC1D519" w14:textId="375011A8" w:rsidR="008574DD" w:rsidRPr="00CF3001" w:rsidRDefault="008574DD" w:rsidP="00A531A1">
            <w:pPr>
              <w:jc w:val="center"/>
              <w:rPr>
                <w:rFonts w:asciiTheme="majorHAnsi" w:hAnsiTheme="majorHAnsi" w:cstheme="majorHAnsi"/>
                <w:sz w:val="22"/>
                <w:szCs w:val="22"/>
              </w:rPr>
            </w:pPr>
            <w:r w:rsidRPr="00EF2453">
              <w:rPr>
                <w:rFonts w:asciiTheme="majorHAnsi" w:hAnsiTheme="majorHAnsi" w:cstheme="majorHAnsi"/>
                <w:sz w:val="22"/>
                <w:szCs w:val="22"/>
              </w:rPr>
              <w:t>0%</w:t>
            </w:r>
          </w:p>
        </w:tc>
      </w:tr>
      <w:tr w:rsidR="008574DD" w14:paraId="0C1136AE"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591CD4C" w14:textId="77777777" w:rsidR="008574DD" w:rsidRDefault="008574DD" w:rsidP="00A531A1">
            <w:pPr>
              <w:rPr>
                <w:rFonts w:asciiTheme="majorHAnsi" w:hAnsiTheme="majorHAnsi" w:cstheme="majorHAnsi"/>
                <w:sz w:val="22"/>
                <w:szCs w:val="22"/>
              </w:rPr>
            </w:pPr>
            <w:r w:rsidRPr="00A531A1">
              <w:rPr>
                <w:rFonts w:asciiTheme="majorHAnsi" w:hAnsiTheme="majorHAnsi" w:cstheme="majorHAnsi"/>
                <w:sz w:val="22"/>
                <w:szCs w:val="22"/>
              </w:rPr>
              <w:t>CIBC World Markets PLC</w:t>
            </w:r>
          </w:p>
          <w:p w14:paraId="7CBF92D1" w14:textId="15C21933" w:rsidR="008574DD" w:rsidRPr="00CF3001" w:rsidRDefault="008574DD" w:rsidP="00A531A1">
            <w:pPr>
              <w:rPr>
                <w:rFonts w:asciiTheme="majorHAnsi" w:hAnsiTheme="majorHAnsi" w:cstheme="majorHAnsi"/>
                <w:sz w:val="22"/>
                <w:szCs w:val="22"/>
              </w:rPr>
            </w:pPr>
            <w:r w:rsidRPr="00F92789">
              <w:rPr>
                <w:rFonts w:asciiTheme="majorHAnsi" w:hAnsiTheme="majorHAnsi" w:cstheme="majorHAnsi" w:hint="eastAsia"/>
                <w:sz w:val="20"/>
                <w:szCs w:val="20"/>
              </w:rPr>
              <w:t>LEI Code BVRCO19C4GKNSAXXHE82</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C70444D" w14:textId="68BAA78E" w:rsidR="008574DD" w:rsidRPr="00CF3001" w:rsidRDefault="00E93474" w:rsidP="00A531A1">
            <w:pPr>
              <w:jc w:val="center"/>
              <w:rPr>
                <w:rFonts w:asciiTheme="majorHAnsi" w:hAnsiTheme="majorHAnsi" w:cstheme="majorHAnsi"/>
                <w:sz w:val="22"/>
                <w:szCs w:val="22"/>
              </w:rPr>
            </w:pPr>
            <w:r>
              <w:rPr>
                <w:rFonts w:asciiTheme="majorHAnsi" w:hAnsiTheme="majorHAnsi" w:cstheme="majorHAnsi"/>
                <w:sz w:val="22"/>
                <w:szCs w:val="22"/>
              </w:rPr>
              <w:t>12.47</w:t>
            </w:r>
            <w:r w:rsidR="008574DD" w:rsidRPr="00A531A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9F918DC" w14:textId="5BBAEF44" w:rsidR="008574DD" w:rsidRPr="00CF3001" w:rsidRDefault="00E93474" w:rsidP="00A531A1">
            <w:pPr>
              <w:jc w:val="center"/>
              <w:rPr>
                <w:rFonts w:asciiTheme="majorHAnsi" w:hAnsiTheme="majorHAnsi" w:cstheme="majorHAnsi"/>
                <w:sz w:val="22"/>
                <w:szCs w:val="22"/>
              </w:rPr>
            </w:pPr>
            <w:r>
              <w:rPr>
                <w:rFonts w:asciiTheme="majorHAnsi" w:hAnsiTheme="majorHAnsi" w:cstheme="majorHAnsi"/>
                <w:sz w:val="22"/>
                <w:szCs w:val="22"/>
              </w:rPr>
              <w:t>11.14</w:t>
            </w:r>
            <w:r w:rsidR="008574DD" w:rsidRPr="00A531A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443B966D" w14:textId="1A2BEEC6" w:rsidR="008574DD" w:rsidRPr="00CF3001" w:rsidRDefault="008574D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3D0699A8" w14:textId="2273E166" w:rsidR="008574DD" w:rsidRPr="00CF3001" w:rsidRDefault="008574D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41419580" w14:textId="529AC16A" w:rsidR="008574DD" w:rsidRPr="00CF3001" w:rsidRDefault="008574DD" w:rsidP="00A531A1">
            <w:pPr>
              <w:jc w:val="center"/>
              <w:rPr>
                <w:rFonts w:asciiTheme="majorHAnsi" w:hAnsiTheme="majorHAnsi" w:cstheme="majorHAnsi"/>
                <w:sz w:val="22"/>
                <w:szCs w:val="22"/>
              </w:rPr>
            </w:pPr>
            <w:r w:rsidRPr="00EF2453">
              <w:rPr>
                <w:rFonts w:asciiTheme="majorHAnsi" w:hAnsiTheme="majorHAnsi" w:cstheme="majorHAnsi"/>
                <w:sz w:val="22"/>
                <w:szCs w:val="22"/>
              </w:rPr>
              <w:t>0%</w:t>
            </w:r>
          </w:p>
        </w:tc>
      </w:tr>
      <w:tr w:rsidR="008574DD" w14:paraId="5CC9F09D"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B4935E2" w14:textId="77777777" w:rsidR="008574DD" w:rsidRDefault="008574DD" w:rsidP="00A531A1">
            <w:pPr>
              <w:rPr>
                <w:rFonts w:asciiTheme="majorHAnsi" w:hAnsiTheme="majorHAnsi" w:cstheme="majorHAnsi"/>
                <w:sz w:val="22"/>
                <w:szCs w:val="22"/>
              </w:rPr>
            </w:pPr>
            <w:r>
              <w:rPr>
                <w:rFonts w:asciiTheme="majorHAnsi" w:hAnsiTheme="majorHAnsi" w:cstheme="majorHAnsi"/>
                <w:sz w:val="22"/>
                <w:szCs w:val="22"/>
              </w:rPr>
              <w:t>J P Morgan Securities PLC</w:t>
            </w:r>
          </w:p>
          <w:p w14:paraId="0B6B6943" w14:textId="15FAF27D" w:rsidR="008574DD" w:rsidRPr="0012481F" w:rsidRDefault="008574DD" w:rsidP="00A531A1">
            <w:pPr>
              <w:rPr>
                <w:rFonts w:asciiTheme="majorHAnsi" w:hAnsiTheme="majorHAnsi" w:cstheme="majorHAnsi"/>
                <w:sz w:val="22"/>
                <w:szCs w:val="22"/>
              </w:rPr>
            </w:pPr>
            <w:r w:rsidRPr="00F92789">
              <w:rPr>
                <w:rFonts w:asciiTheme="majorHAnsi" w:hAnsiTheme="majorHAnsi" w:cstheme="majorHAnsi" w:hint="eastAsia"/>
                <w:sz w:val="20"/>
                <w:szCs w:val="20"/>
              </w:rPr>
              <w:t>LEI Code K6Q0W1PS1L1O4IQL9C32</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B1DDB9" w14:textId="2D79E722" w:rsidR="008574DD" w:rsidRPr="0012481F" w:rsidRDefault="00E93474" w:rsidP="00A531A1">
            <w:pPr>
              <w:jc w:val="center"/>
              <w:rPr>
                <w:rFonts w:asciiTheme="majorHAnsi" w:hAnsiTheme="majorHAnsi" w:cstheme="majorHAnsi"/>
                <w:sz w:val="22"/>
                <w:szCs w:val="22"/>
              </w:rPr>
            </w:pPr>
            <w:r>
              <w:rPr>
                <w:rFonts w:asciiTheme="majorHAnsi" w:hAnsiTheme="majorHAnsi" w:cstheme="majorHAnsi"/>
                <w:sz w:val="22"/>
                <w:szCs w:val="22"/>
              </w:rPr>
              <w:t>4.00</w:t>
            </w:r>
            <w:r w:rsidR="008574DD" w:rsidRPr="00A531A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C93C664" w14:textId="38A4DE9D" w:rsidR="008574DD" w:rsidRPr="0012481F" w:rsidRDefault="00E93474" w:rsidP="00A531A1">
            <w:pPr>
              <w:jc w:val="center"/>
              <w:rPr>
                <w:rFonts w:asciiTheme="majorHAnsi" w:hAnsiTheme="majorHAnsi" w:cstheme="majorHAnsi"/>
                <w:sz w:val="22"/>
                <w:szCs w:val="22"/>
              </w:rPr>
            </w:pPr>
            <w:r>
              <w:rPr>
                <w:rFonts w:asciiTheme="majorHAnsi" w:hAnsiTheme="majorHAnsi" w:cstheme="majorHAnsi"/>
                <w:sz w:val="22"/>
                <w:szCs w:val="22"/>
              </w:rPr>
              <w:t>5.51</w:t>
            </w:r>
            <w:r w:rsidR="008574DD" w:rsidRPr="00A531A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7C2ECF67" w14:textId="20A2F7C2" w:rsidR="008574DD" w:rsidRPr="0012481F" w:rsidRDefault="008574D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2AD7A3F8" w14:textId="2707A332" w:rsidR="008574DD" w:rsidRPr="0012481F" w:rsidRDefault="008574D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2DBA3D2F" w14:textId="6B0C8735" w:rsidR="008574DD" w:rsidRPr="0012481F" w:rsidRDefault="008574DD" w:rsidP="00A531A1">
            <w:pPr>
              <w:jc w:val="center"/>
              <w:rPr>
                <w:rFonts w:asciiTheme="majorHAnsi" w:hAnsiTheme="majorHAnsi" w:cstheme="majorHAnsi"/>
                <w:sz w:val="22"/>
                <w:szCs w:val="22"/>
              </w:rPr>
            </w:pPr>
            <w:r w:rsidRPr="00EF2453">
              <w:rPr>
                <w:rFonts w:asciiTheme="majorHAnsi" w:hAnsiTheme="majorHAnsi" w:cstheme="majorHAnsi"/>
                <w:sz w:val="22"/>
                <w:szCs w:val="22"/>
              </w:rPr>
              <w:t>0%</w:t>
            </w:r>
          </w:p>
        </w:tc>
      </w:tr>
      <w:tr w:rsidR="008574DD" w14:paraId="1ADD6AD2" w14:textId="77777777" w:rsidTr="00A46C9D">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A20AE3F" w14:textId="5A1253D3" w:rsidR="008574DD" w:rsidRPr="0012481F" w:rsidRDefault="00E93474" w:rsidP="00A46C9D">
            <w:pPr>
              <w:jc w:val="center"/>
              <w:rPr>
                <w:rFonts w:asciiTheme="majorHAnsi" w:hAnsiTheme="majorHAnsi" w:cstheme="majorHAnsi"/>
                <w:sz w:val="22"/>
                <w:szCs w:val="22"/>
              </w:rPr>
            </w:pPr>
            <w:r>
              <w:rPr>
                <w:rFonts w:asciiTheme="majorHAnsi" w:hAnsiTheme="majorHAnsi" w:cstheme="majorHAnsi"/>
                <w:sz w:val="22"/>
                <w:szCs w:val="22"/>
              </w:rPr>
              <w:t>n/a</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C98059" w14:textId="40A3B4F7" w:rsidR="008574DD" w:rsidRPr="0012481F" w:rsidRDefault="00E93474" w:rsidP="00A46C9D">
            <w:pPr>
              <w:jc w:val="cente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74DD1E3" w14:textId="321E9AA3" w:rsidR="008574DD" w:rsidRPr="0012481F" w:rsidRDefault="00E93474" w:rsidP="00A46C9D">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79DF76" w14:textId="5A66F723" w:rsidR="008574DD" w:rsidRPr="0012481F" w:rsidRDefault="008574DD" w:rsidP="00A46C9D">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17E7E37" w14:textId="3B23E6A9" w:rsidR="008574DD" w:rsidRPr="0012481F" w:rsidRDefault="008574DD" w:rsidP="00A46C9D">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BD07B5" w14:textId="5B1F220D" w:rsidR="008574DD" w:rsidRPr="0012481F" w:rsidRDefault="00E93474" w:rsidP="00A46C9D">
            <w:pPr>
              <w:jc w:val="center"/>
              <w:rPr>
                <w:rFonts w:asciiTheme="majorHAnsi" w:hAnsiTheme="majorHAnsi" w:cstheme="majorHAnsi"/>
                <w:sz w:val="22"/>
                <w:szCs w:val="22"/>
              </w:rPr>
            </w:pPr>
            <w:r>
              <w:rPr>
                <w:rFonts w:asciiTheme="majorHAnsi" w:hAnsiTheme="majorHAnsi" w:cstheme="majorHAnsi"/>
                <w:sz w:val="22"/>
                <w:szCs w:val="22"/>
              </w:rPr>
              <w:t>n/a</w:t>
            </w:r>
          </w:p>
        </w:tc>
      </w:tr>
    </w:tbl>
    <w:p w14:paraId="0185602C" w14:textId="74C72B88" w:rsidR="003D0CC1" w:rsidRDefault="003D0CC1" w:rsidP="00A05033">
      <w:pPr>
        <w:jc w:val="both"/>
        <w:rPr>
          <w:rFonts w:asciiTheme="majorHAnsi" w:hAnsiTheme="majorHAnsi" w:cstheme="majorHAnsi"/>
          <w:sz w:val="22"/>
          <w:szCs w:val="22"/>
        </w:rPr>
      </w:pPr>
    </w:p>
    <w:p w14:paraId="2421184D" w14:textId="1184EE35" w:rsidR="00A05033" w:rsidRDefault="00AD430E" w:rsidP="00AD430E">
      <w:pPr>
        <w:ind w:left="-709"/>
        <w:jc w:val="both"/>
        <w:rPr>
          <w:rFonts w:asciiTheme="majorHAnsi" w:hAnsiTheme="majorHAnsi" w:cstheme="majorHAnsi"/>
          <w:sz w:val="22"/>
          <w:szCs w:val="22"/>
        </w:rPr>
      </w:pPr>
      <w:r w:rsidRPr="00AD430E">
        <w:rPr>
          <w:rFonts w:asciiTheme="majorHAnsi" w:hAnsiTheme="majorHAnsi" w:cstheme="majorHAnsi"/>
          <w:sz w:val="22"/>
          <w:szCs w:val="22"/>
        </w:rPr>
        <w:t xml:space="preserve">We are responsible for </w:t>
      </w:r>
      <w:r w:rsidR="00112AF1">
        <w:rPr>
          <w:rFonts w:asciiTheme="majorHAnsi" w:hAnsiTheme="majorHAnsi" w:cstheme="majorHAnsi"/>
          <w:sz w:val="22"/>
          <w:szCs w:val="22"/>
        </w:rPr>
        <w:t xml:space="preserve">the </w:t>
      </w:r>
      <w:r w:rsidRPr="00AD430E">
        <w:rPr>
          <w:rFonts w:asciiTheme="majorHAnsi" w:hAnsiTheme="majorHAnsi" w:cstheme="majorHAnsi"/>
          <w:sz w:val="22"/>
          <w:szCs w:val="22"/>
        </w:rPr>
        <w:t>is</w:t>
      </w:r>
      <w:r>
        <w:rPr>
          <w:rFonts w:asciiTheme="majorHAnsi" w:hAnsiTheme="majorHAnsi" w:cstheme="majorHAnsi"/>
          <w:sz w:val="22"/>
          <w:szCs w:val="22"/>
        </w:rPr>
        <w:t xml:space="preserve">suer selection, evaluating best </w:t>
      </w:r>
      <w:r w:rsidRPr="00AD430E">
        <w:rPr>
          <w:rFonts w:asciiTheme="majorHAnsi" w:hAnsiTheme="majorHAnsi" w:cstheme="majorHAnsi"/>
          <w:sz w:val="22"/>
          <w:szCs w:val="22"/>
        </w:rPr>
        <w:t xml:space="preserve">execution on behalf of our </w:t>
      </w:r>
      <w:r>
        <w:rPr>
          <w:rFonts w:asciiTheme="majorHAnsi" w:hAnsiTheme="majorHAnsi" w:cstheme="majorHAnsi"/>
          <w:sz w:val="22"/>
          <w:szCs w:val="22"/>
        </w:rPr>
        <w:t>c</w:t>
      </w:r>
      <w:r w:rsidRPr="00AD430E">
        <w:rPr>
          <w:rFonts w:asciiTheme="majorHAnsi" w:hAnsiTheme="majorHAnsi" w:cstheme="majorHAnsi"/>
          <w:sz w:val="22"/>
          <w:szCs w:val="22"/>
        </w:rPr>
        <w:t>lients and selecting the issuers that deliv</w:t>
      </w:r>
      <w:r>
        <w:rPr>
          <w:rFonts w:asciiTheme="majorHAnsi" w:hAnsiTheme="majorHAnsi" w:cstheme="majorHAnsi"/>
          <w:sz w:val="22"/>
          <w:szCs w:val="22"/>
        </w:rPr>
        <w:t xml:space="preserve">er the best possible result </w:t>
      </w:r>
      <w:r w:rsidRPr="00AD430E">
        <w:rPr>
          <w:rFonts w:asciiTheme="majorHAnsi" w:hAnsiTheme="majorHAnsi" w:cstheme="majorHAnsi"/>
          <w:sz w:val="22"/>
          <w:szCs w:val="22"/>
        </w:rPr>
        <w:t>in respect of the execution of structured products.</w:t>
      </w:r>
      <w:r>
        <w:rPr>
          <w:rFonts w:asciiTheme="majorHAnsi" w:hAnsiTheme="majorHAnsi" w:cstheme="majorHAnsi"/>
          <w:sz w:val="22"/>
          <w:szCs w:val="22"/>
        </w:rPr>
        <w:t xml:space="preserve">  </w:t>
      </w:r>
    </w:p>
    <w:p w14:paraId="11BDEC33" w14:textId="77777777" w:rsidR="00AD430E" w:rsidRDefault="00AD430E" w:rsidP="00AD430E">
      <w:pPr>
        <w:ind w:left="-709"/>
        <w:jc w:val="both"/>
        <w:rPr>
          <w:rFonts w:asciiTheme="majorHAnsi" w:hAnsiTheme="majorHAnsi" w:cstheme="majorHAnsi"/>
          <w:sz w:val="22"/>
          <w:szCs w:val="22"/>
        </w:rPr>
      </w:pPr>
    </w:p>
    <w:p w14:paraId="2F42E2E4" w14:textId="79E1F795" w:rsidR="00AD430E" w:rsidRDefault="00AD430E" w:rsidP="00E13F60">
      <w:pPr>
        <w:ind w:left="-709"/>
        <w:jc w:val="both"/>
        <w:rPr>
          <w:rFonts w:asciiTheme="majorHAnsi" w:hAnsiTheme="majorHAnsi" w:cstheme="majorHAnsi"/>
          <w:sz w:val="22"/>
          <w:szCs w:val="22"/>
        </w:rPr>
      </w:pPr>
      <w:r>
        <w:rPr>
          <w:rFonts w:asciiTheme="majorHAnsi" w:hAnsiTheme="majorHAnsi" w:cstheme="majorHAnsi"/>
          <w:sz w:val="22"/>
          <w:szCs w:val="22"/>
        </w:rPr>
        <w:t>For primary offerings, we will generally compare multiple bids.</w:t>
      </w:r>
      <w:r w:rsidR="00183A59">
        <w:rPr>
          <w:rFonts w:asciiTheme="majorHAnsi" w:hAnsiTheme="majorHAnsi" w:cstheme="majorHAnsi"/>
          <w:sz w:val="22"/>
          <w:szCs w:val="22"/>
        </w:rPr>
        <w:t xml:space="preserve"> </w:t>
      </w:r>
      <w:r w:rsidR="00E13F60">
        <w:rPr>
          <w:rFonts w:asciiTheme="majorHAnsi" w:hAnsiTheme="majorHAnsi" w:cstheme="majorHAnsi"/>
          <w:sz w:val="22"/>
          <w:szCs w:val="22"/>
        </w:rPr>
        <w:t>I</w:t>
      </w:r>
      <w:r w:rsidR="00E13F60" w:rsidRPr="00E13F60">
        <w:rPr>
          <w:rFonts w:asciiTheme="majorHAnsi" w:hAnsiTheme="majorHAnsi" w:cstheme="majorHAnsi"/>
          <w:sz w:val="22"/>
          <w:szCs w:val="22"/>
        </w:rPr>
        <w:t>n m</w:t>
      </w:r>
      <w:r w:rsidR="00E13F60">
        <w:rPr>
          <w:rFonts w:asciiTheme="majorHAnsi" w:hAnsiTheme="majorHAnsi" w:cstheme="majorHAnsi"/>
          <w:sz w:val="22"/>
          <w:szCs w:val="22"/>
        </w:rPr>
        <w:t xml:space="preserve">ost cases, the issuer selection </w:t>
      </w:r>
      <w:r w:rsidR="00E13F60" w:rsidRPr="00E13F60">
        <w:rPr>
          <w:rFonts w:asciiTheme="majorHAnsi" w:hAnsiTheme="majorHAnsi" w:cstheme="majorHAnsi"/>
          <w:sz w:val="22"/>
          <w:szCs w:val="22"/>
        </w:rPr>
        <w:t>is a result of best deal economics</w:t>
      </w:r>
      <w:r w:rsidR="00E13F60">
        <w:rPr>
          <w:rFonts w:asciiTheme="majorHAnsi" w:hAnsiTheme="majorHAnsi" w:cstheme="majorHAnsi"/>
          <w:sz w:val="22"/>
          <w:szCs w:val="22"/>
        </w:rPr>
        <w:t xml:space="preserve">. In the majority of situations, secondary offerings are required to be executed with the same dealer which facilitated in the initial issuance of the products.  The execution factors </w:t>
      </w:r>
      <w:r w:rsidR="00112AF1">
        <w:rPr>
          <w:rFonts w:asciiTheme="majorHAnsi" w:hAnsiTheme="majorHAnsi" w:cstheme="majorHAnsi"/>
          <w:sz w:val="22"/>
          <w:szCs w:val="22"/>
        </w:rPr>
        <w:t>we</w:t>
      </w:r>
      <w:r w:rsidR="00BE5A5B">
        <w:rPr>
          <w:rFonts w:asciiTheme="majorHAnsi" w:hAnsiTheme="majorHAnsi" w:cstheme="majorHAnsi"/>
          <w:sz w:val="22"/>
          <w:szCs w:val="22"/>
        </w:rPr>
        <w:t xml:space="preserve"> took</w:t>
      </w:r>
      <w:r w:rsidR="00112AF1">
        <w:rPr>
          <w:rFonts w:asciiTheme="majorHAnsi" w:hAnsiTheme="majorHAnsi" w:cstheme="majorHAnsi"/>
          <w:sz w:val="22"/>
          <w:szCs w:val="22"/>
        </w:rPr>
        <w:t xml:space="preserve"> into consideration were:</w:t>
      </w:r>
    </w:p>
    <w:p w14:paraId="58BA70B3" w14:textId="77777777" w:rsidR="00E13F60" w:rsidRDefault="00E13F60" w:rsidP="00E13F60">
      <w:pPr>
        <w:ind w:left="-709"/>
        <w:jc w:val="both"/>
        <w:rPr>
          <w:rFonts w:asciiTheme="majorHAnsi" w:hAnsiTheme="majorHAnsi" w:cstheme="majorHAnsi"/>
          <w:sz w:val="22"/>
          <w:szCs w:val="22"/>
        </w:rPr>
      </w:pPr>
    </w:p>
    <w:p w14:paraId="3FAC6EB8" w14:textId="165F7321" w:rsidR="00E13F60" w:rsidRDefault="00E13F60" w:rsidP="00E13F60">
      <w:pPr>
        <w:pStyle w:val="ListParagraph"/>
        <w:numPr>
          <w:ilvl w:val="0"/>
          <w:numId w:val="23"/>
        </w:numPr>
        <w:ind w:firstLine="65"/>
        <w:jc w:val="both"/>
        <w:rPr>
          <w:rFonts w:asciiTheme="majorHAnsi" w:hAnsiTheme="majorHAnsi" w:cstheme="majorHAnsi"/>
          <w:sz w:val="22"/>
          <w:szCs w:val="22"/>
        </w:rPr>
      </w:pPr>
      <w:r>
        <w:rPr>
          <w:rFonts w:asciiTheme="majorHAnsi" w:hAnsiTheme="majorHAnsi" w:cstheme="majorHAnsi"/>
          <w:sz w:val="22"/>
          <w:szCs w:val="22"/>
        </w:rPr>
        <w:t>Product availability</w:t>
      </w:r>
    </w:p>
    <w:p w14:paraId="5D0EA868" w14:textId="6B13765D" w:rsidR="00E13F60" w:rsidRDefault="00E13F60" w:rsidP="00E13F60">
      <w:pPr>
        <w:pStyle w:val="ListParagraph"/>
        <w:numPr>
          <w:ilvl w:val="0"/>
          <w:numId w:val="23"/>
        </w:numPr>
        <w:ind w:firstLine="65"/>
        <w:jc w:val="both"/>
        <w:rPr>
          <w:rFonts w:asciiTheme="majorHAnsi" w:hAnsiTheme="majorHAnsi" w:cstheme="majorHAnsi"/>
          <w:sz w:val="22"/>
          <w:szCs w:val="22"/>
        </w:rPr>
      </w:pPr>
      <w:r>
        <w:rPr>
          <w:rFonts w:asciiTheme="majorHAnsi" w:hAnsiTheme="majorHAnsi" w:cstheme="majorHAnsi"/>
          <w:sz w:val="22"/>
          <w:szCs w:val="22"/>
        </w:rPr>
        <w:t>Price</w:t>
      </w:r>
    </w:p>
    <w:p w14:paraId="05B9AFC8" w14:textId="5FEE7AF2" w:rsidR="00183A59" w:rsidRPr="00183A59" w:rsidRDefault="00183A59" w:rsidP="00183A59">
      <w:pPr>
        <w:pStyle w:val="ListParagraph"/>
        <w:numPr>
          <w:ilvl w:val="0"/>
          <w:numId w:val="23"/>
        </w:numPr>
        <w:ind w:firstLine="65"/>
        <w:jc w:val="both"/>
        <w:rPr>
          <w:rFonts w:asciiTheme="majorHAnsi" w:hAnsiTheme="majorHAnsi" w:cstheme="majorHAnsi"/>
          <w:sz w:val="22"/>
          <w:szCs w:val="22"/>
        </w:rPr>
      </w:pPr>
      <w:r>
        <w:rPr>
          <w:rFonts w:asciiTheme="majorHAnsi" w:hAnsiTheme="majorHAnsi" w:cstheme="majorHAnsi"/>
          <w:sz w:val="22"/>
          <w:szCs w:val="22"/>
        </w:rPr>
        <w:t>Cost</w:t>
      </w:r>
    </w:p>
    <w:p w14:paraId="66D06831" w14:textId="77B3B982" w:rsidR="00E13F60" w:rsidRDefault="00112AF1" w:rsidP="00E13F60">
      <w:pPr>
        <w:pStyle w:val="ListParagraph"/>
        <w:numPr>
          <w:ilvl w:val="0"/>
          <w:numId w:val="23"/>
        </w:numPr>
        <w:ind w:firstLine="65"/>
        <w:jc w:val="both"/>
        <w:rPr>
          <w:rFonts w:asciiTheme="majorHAnsi" w:hAnsiTheme="majorHAnsi" w:cstheme="majorHAnsi"/>
          <w:sz w:val="22"/>
          <w:szCs w:val="22"/>
        </w:rPr>
      </w:pPr>
      <w:r>
        <w:rPr>
          <w:rFonts w:asciiTheme="majorHAnsi" w:hAnsiTheme="majorHAnsi" w:cstheme="majorHAnsi"/>
          <w:sz w:val="22"/>
          <w:szCs w:val="22"/>
        </w:rPr>
        <w:t>L</w:t>
      </w:r>
      <w:r w:rsidR="00E13F60">
        <w:rPr>
          <w:rFonts w:asciiTheme="majorHAnsi" w:hAnsiTheme="majorHAnsi" w:cstheme="majorHAnsi"/>
          <w:sz w:val="22"/>
          <w:szCs w:val="22"/>
        </w:rPr>
        <w:t>iquidity</w:t>
      </w:r>
    </w:p>
    <w:p w14:paraId="6FE2E617" w14:textId="77777777" w:rsidR="008E32E8" w:rsidRDefault="008E32E8" w:rsidP="00536837">
      <w:pPr>
        <w:jc w:val="center"/>
        <w:rPr>
          <w:rFonts w:asciiTheme="majorHAnsi" w:hAnsiTheme="majorHAnsi" w:cstheme="majorHAnsi"/>
          <w:sz w:val="22"/>
          <w:szCs w:val="22"/>
        </w:rPr>
      </w:pPr>
    </w:p>
    <w:p w14:paraId="65990FC3" w14:textId="5F5BB01E" w:rsidR="00721797" w:rsidRDefault="00721797" w:rsidP="00464ABB">
      <w:pPr>
        <w:jc w:val="center"/>
        <w:rPr>
          <w:rFonts w:asciiTheme="majorHAnsi" w:hAnsiTheme="majorHAnsi" w:cstheme="majorHAnsi"/>
          <w:sz w:val="22"/>
          <w:szCs w:val="22"/>
        </w:rPr>
      </w:pPr>
    </w:p>
    <w:p w14:paraId="1E9C3212" w14:textId="6939AD9C" w:rsidR="004A702D" w:rsidRDefault="004A702D" w:rsidP="00723AF5">
      <w:pPr>
        <w:jc w:val="both"/>
        <w:rPr>
          <w:rFonts w:asciiTheme="majorHAnsi" w:hAnsiTheme="majorHAnsi" w:cstheme="majorHAnsi"/>
          <w:sz w:val="22"/>
          <w:szCs w:val="22"/>
        </w:rPr>
      </w:pPr>
    </w:p>
    <w:p w14:paraId="247D628F" w14:textId="77777777" w:rsidR="004C6D7E" w:rsidRDefault="004C6D7E" w:rsidP="00723AF5">
      <w:pPr>
        <w:jc w:val="both"/>
        <w:rPr>
          <w:rFonts w:asciiTheme="majorHAnsi" w:hAnsiTheme="majorHAnsi" w:cstheme="majorHAnsi"/>
          <w:sz w:val="22"/>
          <w:szCs w:val="22"/>
        </w:rPr>
      </w:pPr>
    </w:p>
    <w:p w14:paraId="793ADAD1" w14:textId="77777777" w:rsidR="004C6D7E" w:rsidRDefault="004C6D7E" w:rsidP="00723AF5">
      <w:pPr>
        <w:jc w:val="both"/>
        <w:rPr>
          <w:rFonts w:asciiTheme="majorHAnsi" w:hAnsiTheme="majorHAnsi" w:cstheme="majorHAnsi"/>
          <w:sz w:val="22"/>
          <w:szCs w:val="22"/>
        </w:rPr>
      </w:pPr>
    </w:p>
    <w:p w14:paraId="61E98015" w14:textId="77777777" w:rsidR="004C6D7E" w:rsidRDefault="004C6D7E" w:rsidP="00723AF5">
      <w:pPr>
        <w:jc w:val="both"/>
        <w:rPr>
          <w:rFonts w:asciiTheme="majorHAnsi" w:hAnsiTheme="majorHAnsi" w:cstheme="majorHAnsi"/>
          <w:sz w:val="22"/>
          <w:szCs w:val="22"/>
        </w:rPr>
      </w:pPr>
    </w:p>
    <w:p w14:paraId="55E37EB8" w14:textId="77777777" w:rsidR="004C6D7E" w:rsidRDefault="004C6D7E" w:rsidP="00723AF5">
      <w:pPr>
        <w:jc w:val="both"/>
        <w:rPr>
          <w:rFonts w:asciiTheme="majorHAnsi" w:hAnsiTheme="majorHAnsi" w:cstheme="majorHAnsi"/>
          <w:sz w:val="22"/>
          <w:szCs w:val="22"/>
        </w:rPr>
      </w:pPr>
    </w:p>
    <w:p w14:paraId="13813190" w14:textId="77777777" w:rsidR="004C6D7E" w:rsidRDefault="004C6D7E" w:rsidP="00723AF5">
      <w:pPr>
        <w:jc w:val="both"/>
        <w:rPr>
          <w:rFonts w:asciiTheme="majorHAnsi" w:hAnsiTheme="majorHAnsi" w:cstheme="majorHAnsi"/>
          <w:sz w:val="22"/>
          <w:szCs w:val="22"/>
        </w:rPr>
      </w:pPr>
    </w:p>
    <w:p w14:paraId="5E57172F" w14:textId="77777777" w:rsidR="004C6D7E" w:rsidRDefault="004C6D7E" w:rsidP="00723AF5">
      <w:pPr>
        <w:jc w:val="both"/>
        <w:rPr>
          <w:rFonts w:asciiTheme="majorHAnsi" w:hAnsiTheme="majorHAnsi" w:cstheme="majorHAnsi"/>
          <w:sz w:val="22"/>
          <w:szCs w:val="22"/>
        </w:rPr>
      </w:pPr>
    </w:p>
    <w:p w14:paraId="4E2156EA" w14:textId="77777777" w:rsidR="004C6D7E" w:rsidRDefault="004C6D7E" w:rsidP="00723AF5">
      <w:pPr>
        <w:jc w:val="both"/>
        <w:rPr>
          <w:rFonts w:asciiTheme="majorHAnsi" w:hAnsiTheme="majorHAnsi" w:cstheme="majorHAnsi"/>
          <w:sz w:val="22"/>
          <w:szCs w:val="22"/>
        </w:rPr>
      </w:pPr>
    </w:p>
    <w:p w14:paraId="70103DF9" w14:textId="77777777" w:rsidR="004C6D7E" w:rsidRDefault="004C6D7E" w:rsidP="00723AF5">
      <w:pPr>
        <w:jc w:val="both"/>
        <w:rPr>
          <w:rFonts w:asciiTheme="majorHAnsi" w:hAnsiTheme="majorHAnsi" w:cstheme="majorHAnsi"/>
          <w:sz w:val="22"/>
          <w:szCs w:val="22"/>
        </w:rPr>
      </w:pPr>
    </w:p>
    <w:p w14:paraId="3A267A09" w14:textId="77777777" w:rsidR="004C6D7E" w:rsidRDefault="004C6D7E" w:rsidP="00723AF5">
      <w:pPr>
        <w:jc w:val="both"/>
        <w:rPr>
          <w:rFonts w:asciiTheme="majorHAnsi" w:hAnsiTheme="majorHAnsi" w:cstheme="majorHAnsi"/>
          <w:sz w:val="22"/>
          <w:szCs w:val="22"/>
        </w:rPr>
      </w:pPr>
    </w:p>
    <w:p w14:paraId="7124796B" w14:textId="77777777" w:rsidR="004C6D7E" w:rsidRDefault="004C6D7E" w:rsidP="00723AF5">
      <w:pPr>
        <w:jc w:val="both"/>
        <w:rPr>
          <w:rFonts w:asciiTheme="majorHAnsi" w:hAnsiTheme="majorHAnsi" w:cstheme="majorHAnsi"/>
          <w:sz w:val="22"/>
          <w:szCs w:val="22"/>
        </w:rPr>
      </w:pPr>
    </w:p>
    <w:p w14:paraId="1F52E905" w14:textId="77777777" w:rsidR="004C6D7E" w:rsidRDefault="004C6D7E" w:rsidP="00723AF5">
      <w:pPr>
        <w:jc w:val="both"/>
        <w:rPr>
          <w:rFonts w:asciiTheme="majorHAnsi" w:hAnsiTheme="majorHAnsi" w:cstheme="majorHAnsi"/>
          <w:sz w:val="22"/>
          <w:szCs w:val="22"/>
        </w:rPr>
      </w:pPr>
    </w:p>
    <w:p w14:paraId="4AC234EA" w14:textId="77777777" w:rsidR="004C6D7E" w:rsidRDefault="004C6D7E" w:rsidP="00723AF5">
      <w:pPr>
        <w:jc w:val="both"/>
        <w:rPr>
          <w:rFonts w:asciiTheme="majorHAnsi" w:hAnsiTheme="majorHAnsi" w:cstheme="majorHAnsi"/>
          <w:sz w:val="22"/>
          <w:szCs w:val="22"/>
        </w:rPr>
      </w:pPr>
    </w:p>
    <w:p w14:paraId="1774D585" w14:textId="77777777" w:rsidR="004C6D7E" w:rsidRDefault="004C6D7E" w:rsidP="00723AF5">
      <w:pPr>
        <w:jc w:val="both"/>
        <w:rPr>
          <w:rFonts w:asciiTheme="majorHAnsi" w:hAnsiTheme="majorHAnsi" w:cstheme="majorHAnsi"/>
          <w:sz w:val="22"/>
          <w:szCs w:val="22"/>
        </w:rPr>
      </w:pPr>
    </w:p>
    <w:p w14:paraId="1213CC04" w14:textId="77777777" w:rsidR="00BD1214" w:rsidRDefault="00BD1214" w:rsidP="00BD1214">
      <w:pPr>
        <w:pStyle w:val="ListParagraph"/>
        <w:jc w:val="both"/>
        <w:rPr>
          <w:rFonts w:asciiTheme="majorHAnsi" w:hAnsiTheme="majorHAnsi" w:cstheme="majorHAnsi"/>
          <w:sz w:val="22"/>
          <w:szCs w:val="22"/>
        </w:rPr>
      </w:pPr>
    </w:p>
    <w:tbl>
      <w:tblPr>
        <w:tblpPr w:leftFromText="180" w:rightFromText="180" w:vertAnchor="text" w:horzAnchor="margin" w:tblpX="-601" w:tblpY="46"/>
        <w:tblW w:w="10031" w:type="dxa"/>
        <w:tblLayout w:type="fixed"/>
        <w:tblCellMar>
          <w:left w:w="0" w:type="dxa"/>
          <w:right w:w="0" w:type="dxa"/>
        </w:tblCellMar>
        <w:tblLook w:val="04A0" w:firstRow="1" w:lastRow="0" w:firstColumn="1" w:lastColumn="0" w:noHBand="0" w:noVBand="1"/>
      </w:tblPr>
      <w:tblGrid>
        <w:gridCol w:w="3227"/>
        <w:gridCol w:w="1369"/>
        <w:gridCol w:w="1357"/>
        <w:gridCol w:w="1360"/>
        <w:gridCol w:w="1360"/>
        <w:gridCol w:w="1358"/>
      </w:tblGrid>
      <w:tr w:rsidR="00BD1214" w14:paraId="50A10D4A" w14:textId="77777777" w:rsidTr="0063275C">
        <w:trPr>
          <w:trHeight w:val="360"/>
        </w:trPr>
        <w:tc>
          <w:tcPr>
            <w:tcW w:w="32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C866D5A" w14:textId="77777777" w:rsidR="00BD1214" w:rsidRPr="00CF3001" w:rsidRDefault="00BD1214" w:rsidP="0063275C">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804"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1DDC80" w14:textId="0C269980" w:rsidR="00BD1214" w:rsidRPr="00C55BC5" w:rsidRDefault="00BD1214" w:rsidP="00573C9D">
            <w:pPr>
              <w:rPr>
                <w:rFonts w:asciiTheme="majorHAnsi" w:hAnsiTheme="majorHAnsi" w:cstheme="majorHAnsi"/>
                <w:sz w:val="22"/>
                <w:szCs w:val="22"/>
              </w:rPr>
            </w:pPr>
            <w:r>
              <w:rPr>
                <w:rFonts w:asciiTheme="majorHAnsi" w:hAnsiTheme="majorHAnsi" w:cstheme="majorHAnsi"/>
                <w:sz w:val="22"/>
                <w:szCs w:val="22"/>
              </w:rPr>
              <w:t>Securitized derivatives</w:t>
            </w:r>
            <w:r w:rsidR="00DD5103">
              <w:rPr>
                <w:rFonts w:asciiTheme="majorHAnsi" w:hAnsiTheme="majorHAnsi" w:cstheme="majorHAnsi"/>
                <w:sz w:val="22"/>
                <w:szCs w:val="22"/>
              </w:rPr>
              <w:t>: Warrants and certificate deriv</w:t>
            </w:r>
            <w:r>
              <w:rPr>
                <w:rFonts w:asciiTheme="majorHAnsi" w:hAnsiTheme="majorHAnsi" w:cstheme="majorHAnsi"/>
                <w:sz w:val="22"/>
                <w:szCs w:val="22"/>
              </w:rPr>
              <w:t>atives</w:t>
            </w:r>
          </w:p>
        </w:tc>
      </w:tr>
      <w:tr w:rsidR="00BD1214" w14:paraId="6A2F4CD1" w14:textId="77777777" w:rsidTr="0063275C">
        <w:trPr>
          <w:trHeight w:val="360"/>
        </w:trPr>
        <w:tc>
          <w:tcPr>
            <w:tcW w:w="322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D87B436" w14:textId="77777777" w:rsidR="00BD1214" w:rsidRPr="00CF3001" w:rsidRDefault="00BD1214" w:rsidP="0063275C">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80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195DC5" w14:textId="7FB77843" w:rsidR="00BD1214" w:rsidRPr="00CF3001" w:rsidRDefault="00BD1214" w:rsidP="0063275C">
            <w:pPr>
              <w:jc w:val="center"/>
              <w:rPr>
                <w:rFonts w:asciiTheme="majorHAnsi" w:hAnsiTheme="majorHAnsi" w:cstheme="majorHAnsi"/>
                <w:sz w:val="22"/>
                <w:szCs w:val="22"/>
              </w:rPr>
            </w:pPr>
            <w:r>
              <w:rPr>
                <w:rFonts w:asciiTheme="majorHAnsi" w:hAnsiTheme="majorHAnsi" w:cstheme="majorHAnsi"/>
                <w:sz w:val="22"/>
                <w:szCs w:val="22"/>
              </w:rPr>
              <w:t>Y</w:t>
            </w:r>
          </w:p>
        </w:tc>
      </w:tr>
      <w:tr w:rsidR="00BD1214" w14:paraId="644F2F93" w14:textId="77777777" w:rsidTr="0063275C">
        <w:trPr>
          <w:trHeight w:val="1215"/>
        </w:trPr>
        <w:tc>
          <w:tcPr>
            <w:tcW w:w="32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A2F09A" w14:textId="77777777" w:rsidR="00BD1214" w:rsidRPr="00CF3001" w:rsidRDefault="00BD1214" w:rsidP="0063275C">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CF51565" w14:textId="77777777" w:rsidR="00BD1214" w:rsidRPr="00CF3001" w:rsidRDefault="00BD1214" w:rsidP="0063275C">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142882D" w14:textId="77777777" w:rsidR="00BD1214" w:rsidRPr="00CF3001" w:rsidRDefault="00BD1214" w:rsidP="0063275C">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6F00EF" w14:textId="77777777" w:rsidR="00BD1214" w:rsidRPr="00CF3001" w:rsidRDefault="00BD1214" w:rsidP="0063275C">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D83C1D2" w14:textId="77777777" w:rsidR="00BD1214" w:rsidRPr="00CF3001" w:rsidRDefault="00BD1214" w:rsidP="0063275C">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62AF4577" w14:textId="77777777" w:rsidR="00BD1214" w:rsidRPr="00CF3001" w:rsidRDefault="00BD1214" w:rsidP="0063275C">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908DE90" w14:textId="77777777" w:rsidR="00BD1214" w:rsidRPr="00CF3001" w:rsidRDefault="00BD1214" w:rsidP="0063275C">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8574DD" w14:paraId="1CEF27E5"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79A40DE" w14:textId="77777777" w:rsidR="008574DD" w:rsidRDefault="008574DD" w:rsidP="0063275C">
            <w:pPr>
              <w:rPr>
                <w:rFonts w:asciiTheme="majorHAnsi" w:hAnsiTheme="majorHAnsi" w:cstheme="majorHAnsi"/>
                <w:sz w:val="22"/>
                <w:szCs w:val="22"/>
              </w:rPr>
            </w:pPr>
            <w:r>
              <w:rPr>
                <w:rFonts w:asciiTheme="majorHAnsi" w:hAnsiTheme="majorHAnsi" w:cstheme="majorHAnsi"/>
                <w:sz w:val="22"/>
                <w:szCs w:val="22"/>
              </w:rPr>
              <w:t>Sanlam Securities Limited</w:t>
            </w:r>
          </w:p>
          <w:p w14:paraId="4CE0FE95" w14:textId="03B756C6" w:rsidR="008574DD" w:rsidRPr="00CF3001" w:rsidRDefault="008574DD" w:rsidP="0063275C">
            <w:pPr>
              <w:rPr>
                <w:rFonts w:asciiTheme="majorHAnsi" w:hAnsiTheme="majorHAnsi" w:cstheme="majorHAnsi"/>
                <w:sz w:val="22"/>
                <w:szCs w:val="22"/>
              </w:rPr>
            </w:pPr>
            <w:r w:rsidRPr="0064066E">
              <w:rPr>
                <w:rFonts w:asciiTheme="majorHAnsi" w:hAnsiTheme="majorHAnsi" w:cstheme="majorHAnsi"/>
                <w:sz w:val="20"/>
                <w:szCs w:val="20"/>
              </w:rPr>
              <w:t>LEI Code 2138006VCI4XWW7H6X35</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E936E59" w14:textId="546A2776" w:rsidR="008574DD" w:rsidRPr="00CF3001" w:rsidRDefault="001E5B5B" w:rsidP="0063275C">
            <w:pPr>
              <w:jc w:val="center"/>
              <w:rPr>
                <w:rFonts w:asciiTheme="majorHAnsi" w:hAnsiTheme="majorHAnsi" w:cstheme="majorHAnsi"/>
                <w:sz w:val="22"/>
                <w:szCs w:val="22"/>
              </w:rPr>
            </w:pPr>
            <w:r>
              <w:rPr>
                <w:rFonts w:asciiTheme="majorHAnsi" w:hAnsiTheme="majorHAnsi" w:cstheme="majorHAnsi"/>
                <w:sz w:val="22"/>
                <w:szCs w:val="22"/>
              </w:rPr>
              <w:t>100.00</w:t>
            </w:r>
            <w:r w:rsidR="008574DD" w:rsidRPr="002C234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8FD2C77" w14:textId="3C621AA0" w:rsidR="008574DD" w:rsidRPr="00CF3001" w:rsidRDefault="001E5B5B" w:rsidP="0063275C">
            <w:pPr>
              <w:jc w:val="center"/>
              <w:rPr>
                <w:rFonts w:asciiTheme="majorHAnsi" w:hAnsiTheme="majorHAnsi" w:cstheme="majorHAnsi"/>
                <w:sz w:val="22"/>
                <w:szCs w:val="22"/>
              </w:rPr>
            </w:pPr>
            <w:r>
              <w:rPr>
                <w:rFonts w:asciiTheme="majorHAnsi" w:hAnsiTheme="majorHAnsi" w:cstheme="majorHAnsi"/>
                <w:sz w:val="22"/>
                <w:szCs w:val="22"/>
              </w:rPr>
              <w:t>100.00</w:t>
            </w:r>
            <w:r w:rsidR="008574DD" w:rsidRPr="002C234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139FACDF" w14:textId="49716BE2" w:rsidR="008574DD" w:rsidRPr="00CF3001" w:rsidRDefault="008574DD" w:rsidP="0063275C">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6FB7A01B" w14:textId="51EA3680" w:rsidR="008574DD" w:rsidRPr="00CF3001" w:rsidRDefault="008574DD" w:rsidP="0063275C">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72861561" w14:textId="53C380EE" w:rsidR="008574DD" w:rsidRPr="00CF3001" w:rsidRDefault="008574DD" w:rsidP="0063275C">
            <w:pPr>
              <w:jc w:val="center"/>
              <w:rPr>
                <w:rFonts w:asciiTheme="majorHAnsi" w:hAnsiTheme="majorHAnsi" w:cstheme="majorHAnsi"/>
                <w:sz w:val="22"/>
                <w:szCs w:val="22"/>
              </w:rPr>
            </w:pPr>
            <w:r w:rsidRPr="00B71063">
              <w:rPr>
                <w:rFonts w:asciiTheme="majorHAnsi" w:hAnsiTheme="majorHAnsi" w:cstheme="majorHAnsi"/>
                <w:sz w:val="22"/>
                <w:szCs w:val="22"/>
              </w:rPr>
              <w:t>0%</w:t>
            </w:r>
          </w:p>
        </w:tc>
      </w:tr>
      <w:tr w:rsidR="008574DD" w14:paraId="5C275071" w14:textId="77777777" w:rsidTr="00A46C9D">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45D4156" w14:textId="1AA43ED9" w:rsidR="008574DD" w:rsidRDefault="001E5B5B" w:rsidP="00A46C9D">
            <w:pPr>
              <w:jc w:val="center"/>
              <w:rPr>
                <w:rFonts w:asciiTheme="majorHAnsi" w:hAnsiTheme="majorHAnsi" w:cstheme="majorHAnsi"/>
                <w:sz w:val="22"/>
                <w:szCs w:val="22"/>
              </w:rPr>
            </w:pPr>
            <w:r>
              <w:rPr>
                <w:rFonts w:asciiTheme="majorHAnsi" w:hAnsiTheme="majorHAnsi" w:cstheme="majorHAnsi"/>
                <w:sz w:val="22"/>
                <w:szCs w:val="22"/>
              </w:rPr>
              <w:t>n/a</w:t>
            </w:r>
          </w:p>
          <w:p w14:paraId="1DDA4732" w14:textId="2A0BD2B1" w:rsidR="008574DD" w:rsidRPr="00CF3001" w:rsidRDefault="008574DD" w:rsidP="00A46C9D">
            <w:pPr>
              <w:jc w:val="center"/>
              <w:rPr>
                <w:rFonts w:asciiTheme="majorHAnsi" w:hAnsiTheme="majorHAnsi" w:cstheme="majorHAnsi"/>
                <w:sz w:val="22"/>
                <w:szCs w:val="22"/>
              </w:rPr>
            </w:pP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9EA1C2F" w14:textId="374ECE2A" w:rsidR="008574DD" w:rsidRPr="00CF3001" w:rsidRDefault="001E5B5B"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5481ACF" w14:textId="11C14A90" w:rsidR="008574DD" w:rsidRPr="00CF3001" w:rsidRDefault="001E5B5B"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39219C" w14:textId="2317E77A" w:rsidR="008574DD" w:rsidRPr="00CF3001" w:rsidRDefault="008574D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CCB302B" w14:textId="3CEE3AEC" w:rsidR="008574DD" w:rsidRPr="00CF3001" w:rsidRDefault="008574D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A03BAEF" w14:textId="4C88CA87" w:rsidR="008574DD" w:rsidRPr="00CF3001" w:rsidRDefault="008574DD" w:rsidP="00A46C9D">
            <w:pPr>
              <w:jc w:val="center"/>
              <w:rPr>
                <w:rFonts w:asciiTheme="majorHAnsi" w:hAnsiTheme="majorHAnsi" w:cstheme="majorHAnsi"/>
                <w:sz w:val="22"/>
                <w:szCs w:val="22"/>
              </w:rPr>
            </w:pPr>
            <w:r w:rsidRPr="00B71063">
              <w:rPr>
                <w:rFonts w:asciiTheme="majorHAnsi" w:hAnsiTheme="majorHAnsi" w:cstheme="majorHAnsi"/>
                <w:sz w:val="22"/>
                <w:szCs w:val="22"/>
              </w:rPr>
              <w:t>0%</w:t>
            </w:r>
          </w:p>
        </w:tc>
      </w:tr>
      <w:tr w:rsidR="00573C9D" w14:paraId="05F818B3" w14:textId="77777777" w:rsidTr="00A46C9D">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B45F549" w14:textId="798CFC9D" w:rsidR="00573C9D" w:rsidRPr="00CF3001"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5DFE37C" w14:textId="685A684D" w:rsidR="00573C9D" w:rsidRPr="00CF3001"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926F087" w14:textId="17D8697C" w:rsidR="00573C9D" w:rsidRPr="00CF3001"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5E634D9" w14:textId="6718054A" w:rsidR="00573C9D" w:rsidRPr="00CF3001"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B863F72" w14:textId="1A574C0C" w:rsidR="00573C9D" w:rsidRPr="00CF3001"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3CF7B7" w14:textId="79C7154C" w:rsidR="00573C9D" w:rsidRPr="00CF3001"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r>
      <w:tr w:rsidR="00573C9D" w14:paraId="25CB5738" w14:textId="77777777" w:rsidTr="00A46C9D">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9D8501D" w14:textId="6B8AAF45"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A862E25" w14:textId="6F604B21"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8A51177" w14:textId="64538B6B"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9BDBC5" w14:textId="1F8FDD26"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4AF0BA" w14:textId="220D39CF"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B01F972" w14:textId="6588F394"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r>
      <w:tr w:rsidR="00573C9D" w14:paraId="3C67ED1E" w14:textId="77777777" w:rsidTr="00A46C9D">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4DDB9CB" w14:textId="4A4230E4"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92D47EF" w14:textId="5C2F262D"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92D7596" w14:textId="74186BBF"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004EC90" w14:textId="6D23B88B"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F40776" w14:textId="706F7EAE"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7CF07B7" w14:textId="51F54F0E"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r>
    </w:tbl>
    <w:p w14:paraId="7A00787A" w14:textId="77777777" w:rsidR="00BD1214" w:rsidRDefault="00BD1214" w:rsidP="00BD1214">
      <w:pPr>
        <w:pStyle w:val="ListParagraph"/>
        <w:ind w:left="-709"/>
        <w:jc w:val="both"/>
        <w:rPr>
          <w:rFonts w:asciiTheme="majorHAnsi" w:hAnsiTheme="majorHAnsi" w:cstheme="majorHAnsi"/>
          <w:sz w:val="22"/>
          <w:szCs w:val="22"/>
        </w:rPr>
      </w:pPr>
    </w:p>
    <w:p w14:paraId="64C6280A" w14:textId="7D871CAF" w:rsidR="004A702D" w:rsidRDefault="004A702D" w:rsidP="00762F98">
      <w:pPr>
        <w:rPr>
          <w:rFonts w:asciiTheme="majorHAnsi" w:hAnsiTheme="majorHAnsi" w:cstheme="majorHAnsi"/>
          <w:sz w:val="22"/>
          <w:szCs w:val="22"/>
        </w:rPr>
      </w:pPr>
    </w:p>
    <w:p w14:paraId="0CB6775D" w14:textId="77777777" w:rsidR="00BD1214" w:rsidRDefault="00BD1214" w:rsidP="00BD1214">
      <w:pPr>
        <w:ind w:left="-709"/>
        <w:jc w:val="both"/>
        <w:rPr>
          <w:rFonts w:asciiTheme="majorHAnsi" w:hAnsiTheme="majorHAnsi" w:cstheme="majorHAnsi"/>
          <w:sz w:val="22"/>
          <w:szCs w:val="22"/>
        </w:rPr>
      </w:pPr>
      <w:r>
        <w:rPr>
          <w:rFonts w:asciiTheme="majorHAnsi" w:hAnsiTheme="majorHAnsi" w:cstheme="majorHAnsi"/>
          <w:sz w:val="22"/>
          <w:szCs w:val="22"/>
        </w:rPr>
        <w:t>For primary offerings, we will generally compare multiple bids. I</w:t>
      </w:r>
      <w:r w:rsidRPr="00E13F60">
        <w:rPr>
          <w:rFonts w:asciiTheme="majorHAnsi" w:hAnsiTheme="majorHAnsi" w:cstheme="majorHAnsi"/>
          <w:sz w:val="22"/>
          <w:szCs w:val="22"/>
        </w:rPr>
        <w:t>n m</w:t>
      </w:r>
      <w:r>
        <w:rPr>
          <w:rFonts w:asciiTheme="majorHAnsi" w:hAnsiTheme="majorHAnsi" w:cstheme="majorHAnsi"/>
          <w:sz w:val="22"/>
          <w:szCs w:val="22"/>
        </w:rPr>
        <w:t xml:space="preserve">ost cases, the issuer selection </w:t>
      </w:r>
      <w:r w:rsidRPr="00E13F60">
        <w:rPr>
          <w:rFonts w:asciiTheme="majorHAnsi" w:hAnsiTheme="majorHAnsi" w:cstheme="majorHAnsi"/>
          <w:sz w:val="22"/>
          <w:szCs w:val="22"/>
        </w:rPr>
        <w:t>is a result of best deal economics</w:t>
      </w:r>
      <w:r>
        <w:rPr>
          <w:rFonts w:asciiTheme="majorHAnsi" w:hAnsiTheme="majorHAnsi" w:cstheme="majorHAnsi"/>
          <w:sz w:val="22"/>
          <w:szCs w:val="22"/>
        </w:rPr>
        <w:t>. In the majority of situations, secondary offerings are required to be executed with the same dealer which facilitated in the initial issuance of the products.  The execution factors we took into consideration were:</w:t>
      </w:r>
    </w:p>
    <w:p w14:paraId="4F0DD113" w14:textId="77777777" w:rsidR="00BD1214" w:rsidRDefault="00BD1214" w:rsidP="00BD1214">
      <w:pPr>
        <w:ind w:left="-709"/>
        <w:jc w:val="both"/>
        <w:rPr>
          <w:rFonts w:asciiTheme="majorHAnsi" w:hAnsiTheme="majorHAnsi" w:cstheme="majorHAnsi"/>
          <w:sz w:val="22"/>
          <w:szCs w:val="22"/>
        </w:rPr>
      </w:pPr>
    </w:p>
    <w:p w14:paraId="601A98C5" w14:textId="77777777" w:rsidR="00BD1214" w:rsidRDefault="00BD1214" w:rsidP="00F92789">
      <w:pPr>
        <w:pStyle w:val="ListParagraph"/>
        <w:numPr>
          <w:ilvl w:val="0"/>
          <w:numId w:val="27"/>
        </w:numPr>
        <w:ind w:firstLine="65"/>
        <w:jc w:val="both"/>
        <w:rPr>
          <w:rFonts w:asciiTheme="majorHAnsi" w:hAnsiTheme="majorHAnsi" w:cstheme="majorHAnsi"/>
          <w:sz w:val="22"/>
          <w:szCs w:val="22"/>
        </w:rPr>
      </w:pPr>
      <w:r>
        <w:rPr>
          <w:rFonts w:asciiTheme="majorHAnsi" w:hAnsiTheme="majorHAnsi" w:cstheme="majorHAnsi"/>
          <w:sz w:val="22"/>
          <w:szCs w:val="22"/>
        </w:rPr>
        <w:t>Product availability</w:t>
      </w:r>
    </w:p>
    <w:p w14:paraId="7763B9B8" w14:textId="77777777" w:rsidR="00BD1214" w:rsidRDefault="00BD1214" w:rsidP="00BD1214">
      <w:pPr>
        <w:pStyle w:val="ListParagraph"/>
        <w:numPr>
          <w:ilvl w:val="0"/>
          <w:numId w:val="27"/>
        </w:numPr>
        <w:ind w:firstLine="65"/>
        <w:jc w:val="both"/>
        <w:rPr>
          <w:rFonts w:asciiTheme="majorHAnsi" w:hAnsiTheme="majorHAnsi" w:cstheme="majorHAnsi"/>
          <w:sz w:val="22"/>
          <w:szCs w:val="22"/>
        </w:rPr>
      </w:pPr>
      <w:r>
        <w:rPr>
          <w:rFonts w:asciiTheme="majorHAnsi" w:hAnsiTheme="majorHAnsi" w:cstheme="majorHAnsi"/>
          <w:sz w:val="22"/>
          <w:szCs w:val="22"/>
        </w:rPr>
        <w:t>Price</w:t>
      </w:r>
    </w:p>
    <w:p w14:paraId="47D8C739" w14:textId="77777777" w:rsidR="00BD1214" w:rsidRPr="00183A59" w:rsidRDefault="00BD1214" w:rsidP="00BD1214">
      <w:pPr>
        <w:pStyle w:val="ListParagraph"/>
        <w:numPr>
          <w:ilvl w:val="0"/>
          <w:numId w:val="27"/>
        </w:numPr>
        <w:ind w:firstLine="65"/>
        <w:jc w:val="both"/>
        <w:rPr>
          <w:rFonts w:asciiTheme="majorHAnsi" w:hAnsiTheme="majorHAnsi" w:cstheme="majorHAnsi"/>
          <w:sz w:val="22"/>
          <w:szCs w:val="22"/>
        </w:rPr>
      </w:pPr>
      <w:r>
        <w:rPr>
          <w:rFonts w:asciiTheme="majorHAnsi" w:hAnsiTheme="majorHAnsi" w:cstheme="majorHAnsi"/>
          <w:sz w:val="22"/>
          <w:szCs w:val="22"/>
        </w:rPr>
        <w:t>Cost</w:t>
      </w:r>
    </w:p>
    <w:p w14:paraId="625FA774" w14:textId="77777777" w:rsidR="00BD1214" w:rsidRDefault="00BD1214" w:rsidP="00BD1214">
      <w:pPr>
        <w:pStyle w:val="ListParagraph"/>
        <w:numPr>
          <w:ilvl w:val="0"/>
          <w:numId w:val="27"/>
        </w:numPr>
        <w:ind w:firstLine="65"/>
        <w:jc w:val="both"/>
        <w:rPr>
          <w:rFonts w:asciiTheme="majorHAnsi" w:hAnsiTheme="majorHAnsi" w:cstheme="majorHAnsi"/>
          <w:sz w:val="22"/>
          <w:szCs w:val="22"/>
        </w:rPr>
      </w:pPr>
      <w:r>
        <w:rPr>
          <w:rFonts w:asciiTheme="majorHAnsi" w:hAnsiTheme="majorHAnsi" w:cstheme="majorHAnsi"/>
          <w:sz w:val="22"/>
          <w:szCs w:val="22"/>
        </w:rPr>
        <w:t>Liquidity</w:t>
      </w:r>
    </w:p>
    <w:p w14:paraId="43645D4F" w14:textId="7C5C83BA" w:rsidR="001D0C4D" w:rsidRDefault="001D0C4D" w:rsidP="00464ABB">
      <w:pPr>
        <w:jc w:val="center"/>
        <w:rPr>
          <w:rFonts w:asciiTheme="majorHAnsi" w:hAnsiTheme="majorHAnsi" w:cstheme="majorHAnsi"/>
          <w:sz w:val="22"/>
          <w:szCs w:val="22"/>
        </w:rPr>
      </w:pPr>
    </w:p>
    <w:p w14:paraId="04366338" w14:textId="35891D82" w:rsidR="001D0C4D" w:rsidRDefault="001D0C4D" w:rsidP="00464ABB">
      <w:pPr>
        <w:jc w:val="center"/>
        <w:rPr>
          <w:rFonts w:asciiTheme="majorHAnsi" w:hAnsiTheme="majorHAnsi" w:cstheme="majorHAnsi"/>
          <w:sz w:val="22"/>
          <w:szCs w:val="22"/>
        </w:rPr>
      </w:pPr>
    </w:p>
    <w:p w14:paraId="683DC69C" w14:textId="24F94C54" w:rsidR="001D0C4D" w:rsidRDefault="001D0C4D" w:rsidP="00464ABB">
      <w:pPr>
        <w:jc w:val="center"/>
        <w:rPr>
          <w:rFonts w:asciiTheme="majorHAnsi" w:hAnsiTheme="majorHAnsi" w:cstheme="majorHAnsi"/>
          <w:sz w:val="22"/>
          <w:szCs w:val="22"/>
        </w:rPr>
      </w:pPr>
    </w:p>
    <w:p w14:paraId="62D65F83" w14:textId="77777777" w:rsidR="00A531A1" w:rsidRDefault="00A531A1" w:rsidP="00464ABB">
      <w:pPr>
        <w:jc w:val="center"/>
        <w:rPr>
          <w:rFonts w:asciiTheme="majorHAnsi" w:hAnsiTheme="majorHAnsi" w:cstheme="majorHAnsi"/>
          <w:sz w:val="22"/>
          <w:szCs w:val="22"/>
        </w:rPr>
      </w:pPr>
    </w:p>
    <w:p w14:paraId="0AF1FD73" w14:textId="3A9C4007" w:rsidR="001D0C4D" w:rsidRDefault="001D0C4D" w:rsidP="00464ABB">
      <w:pPr>
        <w:jc w:val="center"/>
        <w:rPr>
          <w:rFonts w:asciiTheme="majorHAnsi" w:hAnsiTheme="majorHAnsi" w:cstheme="majorHAnsi"/>
          <w:sz w:val="22"/>
          <w:szCs w:val="22"/>
        </w:rPr>
      </w:pPr>
    </w:p>
    <w:p w14:paraId="17512111" w14:textId="1E6E3875" w:rsidR="003D0CC1" w:rsidRDefault="003D0CC1" w:rsidP="00464ABB">
      <w:pPr>
        <w:jc w:val="center"/>
        <w:rPr>
          <w:rFonts w:asciiTheme="majorHAnsi" w:hAnsiTheme="majorHAnsi" w:cstheme="majorHAnsi"/>
          <w:sz w:val="22"/>
          <w:szCs w:val="22"/>
        </w:rPr>
      </w:pPr>
    </w:p>
    <w:p w14:paraId="0578AB96" w14:textId="015B4D1F" w:rsidR="003D0CC1" w:rsidRDefault="003D0CC1" w:rsidP="00464ABB">
      <w:pPr>
        <w:jc w:val="center"/>
        <w:rPr>
          <w:rFonts w:asciiTheme="majorHAnsi" w:hAnsiTheme="majorHAnsi" w:cstheme="majorHAnsi"/>
          <w:sz w:val="22"/>
          <w:szCs w:val="22"/>
        </w:rPr>
      </w:pPr>
    </w:p>
    <w:p w14:paraId="5B71AFE2" w14:textId="77777777" w:rsidR="004C6D7E" w:rsidRDefault="004C6D7E" w:rsidP="00464ABB">
      <w:pPr>
        <w:jc w:val="center"/>
        <w:rPr>
          <w:rFonts w:asciiTheme="majorHAnsi" w:hAnsiTheme="majorHAnsi" w:cstheme="majorHAnsi"/>
          <w:sz w:val="22"/>
          <w:szCs w:val="22"/>
        </w:rPr>
      </w:pPr>
    </w:p>
    <w:p w14:paraId="33755CB3" w14:textId="77777777" w:rsidR="004C6D7E" w:rsidRDefault="004C6D7E" w:rsidP="00464ABB">
      <w:pPr>
        <w:jc w:val="center"/>
        <w:rPr>
          <w:rFonts w:asciiTheme="majorHAnsi" w:hAnsiTheme="majorHAnsi" w:cstheme="majorHAnsi"/>
          <w:sz w:val="22"/>
          <w:szCs w:val="22"/>
        </w:rPr>
      </w:pPr>
    </w:p>
    <w:p w14:paraId="38721293" w14:textId="77777777" w:rsidR="004C6D7E" w:rsidRDefault="004C6D7E" w:rsidP="00464ABB">
      <w:pPr>
        <w:jc w:val="center"/>
        <w:rPr>
          <w:rFonts w:asciiTheme="majorHAnsi" w:hAnsiTheme="majorHAnsi" w:cstheme="majorHAnsi"/>
          <w:sz w:val="22"/>
          <w:szCs w:val="22"/>
        </w:rPr>
      </w:pPr>
    </w:p>
    <w:p w14:paraId="0B3F5930" w14:textId="77777777" w:rsidR="004C6D7E" w:rsidRDefault="004C6D7E" w:rsidP="00464ABB">
      <w:pPr>
        <w:jc w:val="center"/>
        <w:rPr>
          <w:rFonts w:asciiTheme="majorHAnsi" w:hAnsiTheme="majorHAnsi" w:cstheme="majorHAnsi"/>
          <w:sz w:val="22"/>
          <w:szCs w:val="22"/>
        </w:rPr>
      </w:pPr>
    </w:p>
    <w:p w14:paraId="26AA5782" w14:textId="6FEBE75F" w:rsidR="003D0CC1" w:rsidRDefault="003D0CC1" w:rsidP="00464ABB">
      <w:pPr>
        <w:jc w:val="center"/>
        <w:rPr>
          <w:rFonts w:asciiTheme="majorHAnsi" w:hAnsiTheme="majorHAnsi" w:cstheme="majorHAnsi"/>
          <w:sz w:val="22"/>
          <w:szCs w:val="22"/>
        </w:rPr>
      </w:pPr>
    </w:p>
    <w:p w14:paraId="4818285A" w14:textId="61D0D817" w:rsidR="003D0CC1" w:rsidRDefault="003D0CC1" w:rsidP="00464ABB">
      <w:pPr>
        <w:jc w:val="center"/>
        <w:rPr>
          <w:rFonts w:asciiTheme="majorHAnsi" w:hAnsiTheme="majorHAnsi" w:cstheme="majorHAnsi"/>
          <w:sz w:val="22"/>
          <w:szCs w:val="22"/>
        </w:rPr>
      </w:pPr>
    </w:p>
    <w:p w14:paraId="23FECA91" w14:textId="00ADD8D9" w:rsidR="003D0CC1" w:rsidRDefault="003D0CC1" w:rsidP="00464ABB">
      <w:pPr>
        <w:jc w:val="center"/>
        <w:rPr>
          <w:rFonts w:asciiTheme="majorHAnsi" w:hAnsiTheme="majorHAnsi" w:cstheme="majorHAnsi"/>
          <w:sz w:val="22"/>
          <w:szCs w:val="22"/>
        </w:rPr>
      </w:pPr>
    </w:p>
    <w:p w14:paraId="420DEED8" w14:textId="6A46C11F" w:rsidR="00AD430E" w:rsidRDefault="00AD430E" w:rsidP="00183A59">
      <w:pPr>
        <w:rPr>
          <w:rFonts w:asciiTheme="majorHAnsi" w:hAnsiTheme="majorHAnsi" w:cstheme="majorHAnsi"/>
          <w:sz w:val="22"/>
          <w:szCs w:val="22"/>
        </w:rPr>
      </w:pPr>
    </w:p>
    <w:p w14:paraId="376BB594" w14:textId="3A21B726" w:rsidR="00762F98" w:rsidRDefault="00762F98" w:rsidP="00183A59">
      <w:pPr>
        <w:rPr>
          <w:rFonts w:asciiTheme="majorHAnsi" w:hAnsiTheme="majorHAnsi" w:cstheme="majorHAnsi"/>
          <w:sz w:val="22"/>
          <w:szCs w:val="22"/>
        </w:rPr>
      </w:pPr>
    </w:p>
    <w:p w14:paraId="3A7BF21D" w14:textId="77777777" w:rsidR="00762F98" w:rsidRDefault="00762F98" w:rsidP="00183A59">
      <w:pPr>
        <w:rPr>
          <w:rFonts w:asciiTheme="majorHAnsi" w:hAnsiTheme="majorHAnsi" w:cstheme="majorHAnsi"/>
          <w:sz w:val="22"/>
          <w:szCs w:val="22"/>
        </w:rPr>
      </w:pPr>
      <w:bookmarkStart w:id="0" w:name="_GoBack"/>
      <w:bookmarkEnd w:id="0"/>
    </w:p>
    <w:p w14:paraId="7231AC89" w14:textId="76B50026" w:rsidR="003D0CC1" w:rsidRDefault="003D0CC1" w:rsidP="00464ABB">
      <w:pPr>
        <w:jc w:val="center"/>
        <w:rPr>
          <w:rFonts w:asciiTheme="majorHAnsi" w:hAnsiTheme="majorHAnsi" w:cstheme="majorHAnsi"/>
          <w:sz w:val="22"/>
          <w:szCs w:val="22"/>
        </w:rPr>
      </w:pPr>
    </w:p>
    <w:p w14:paraId="18D39FBA" w14:textId="77777777" w:rsidR="003D0CC1" w:rsidRDefault="003D0CC1" w:rsidP="00464ABB">
      <w:pPr>
        <w:jc w:val="center"/>
        <w:rPr>
          <w:rFonts w:asciiTheme="majorHAnsi" w:hAnsiTheme="majorHAnsi" w:cstheme="majorHAnsi"/>
          <w:sz w:val="22"/>
          <w:szCs w:val="22"/>
        </w:rPr>
      </w:pPr>
    </w:p>
    <w:p w14:paraId="2B6EB0A4" w14:textId="77777777" w:rsidR="002C2341" w:rsidRDefault="002C2341" w:rsidP="00464ABB">
      <w:pPr>
        <w:jc w:val="center"/>
        <w:rPr>
          <w:rFonts w:asciiTheme="majorHAnsi" w:hAnsiTheme="majorHAnsi" w:cstheme="majorHAnsi"/>
          <w:sz w:val="22"/>
          <w:szCs w:val="22"/>
        </w:rPr>
      </w:pPr>
    </w:p>
    <w:p w14:paraId="507B4C1C" w14:textId="77777777" w:rsidR="002C2341" w:rsidRDefault="002C2341" w:rsidP="00723AF5">
      <w:pPr>
        <w:jc w:val="both"/>
        <w:rPr>
          <w:rFonts w:asciiTheme="majorHAnsi" w:hAnsiTheme="majorHAnsi" w:cstheme="majorHAnsi"/>
          <w:sz w:val="22"/>
          <w:szCs w:val="22"/>
        </w:rPr>
      </w:pPr>
    </w:p>
    <w:tbl>
      <w:tblPr>
        <w:tblpPr w:leftFromText="180" w:rightFromText="180" w:vertAnchor="text" w:horzAnchor="margin" w:tblpX="-601" w:tblpY="46"/>
        <w:tblW w:w="10031" w:type="dxa"/>
        <w:tblLayout w:type="fixed"/>
        <w:tblCellMar>
          <w:left w:w="0" w:type="dxa"/>
          <w:right w:w="0" w:type="dxa"/>
        </w:tblCellMar>
        <w:tblLook w:val="04A0" w:firstRow="1" w:lastRow="0" w:firstColumn="1" w:lastColumn="0" w:noHBand="0" w:noVBand="1"/>
      </w:tblPr>
      <w:tblGrid>
        <w:gridCol w:w="3227"/>
        <w:gridCol w:w="1369"/>
        <w:gridCol w:w="1357"/>
        <w:gridCol w:w="1360"/>
        <w:gridCol w:w="1360"/>
        <w:gridCol w:w="1358"/>
      </w:tblGrid>
      <w:tr w:rsidR="002C2341" w14:paraId="14C5BD2D" w14:textId="77777777" w:rsidTr="00CF0AD1">
        <w:trPr>
          <w:trHeight w:val="360"/>
        </w:trPr>
        <w:tc>
          <w:tcPr>
            <w:tcW w:w="32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E92C733" w14:textId="77777777" w:rsidR="002C2341" w:rsidRPr="00CF3001" w:rsidRDefault="002C2341" w:rsidP="00CF0AD1">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804"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F0D26F" w14:textId="3FDB80CB" w:rsidR="002C2341" w:rsidRPr="00C55BC5" w:rsidRDefault="002C2341" w:rsidP="00C55BC5">
            <w:pPr>
              <w:rPr>
                <w:rFonts w:asciiTheme="majorHAnsi" w:hAnsiTheme="majorHAnsi" w:cstheme="majorHAnsi"/>
                <w:sz w:val="22"/>
                <w:szCs w:val="22"/>
              </w:rPr>
            </w:pPr>
            <w:r w:rsidRPr="00C55BC5">
              <w:rPr>
                <w:rFonts w:asciiTheme="majorHAnsi" w:hAnsiTheme="majorHAnsi" w:cstheme="majorHAnsi"/>
                <w:sz w:val="22"/>
                <w:szCs w:val="22"/>
              </w:rPr>
              <w:t xml:space="preserve">Exchange traded products (exchange traded funds, exchange traded notes and exchange traded commodities) </w:t>
            </w:r>
          </w:p>
        </w:tc>
      </w:tr>
      <w:tr w:rsidR="002C2341" w14:paraId="01B35218" w14:textId="77777777" w:rsidTr="00CF0AD1">
        <w:trPr>
          <w:trHeight w:val="360"/>
        </w:trPr>
        <w:tc>
          <w:tcPr>
            <w:tcW w:w="322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0F71A74" w14:textId="77777777" w:rsidR="002C2341" w:rsidRPr="00CF3001" w:rsidRDefault="002C2341" w:rsidP="00CF0AD1">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80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E82F9"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N</w:t>
            </w:r>
          </w:p>
        </w:tc>
      </w:tr>
      <w:tr w:rsidR="002C2341" w14:paraId="2D596BA2" w14:textId="77777777" w:rsidTr="00CF0AD1">
        <w:trPr>
          <w:trHeight w:val="1215"/>
        </w:trPr>
        <w:tc>
          <w:tcPr>
            <w:tcW w:w="32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611435" w14:textId="77777777" w:rsidR="002C2341" w:rsidRPr="00CF3001" w:rsidRDefault="002C2341" w:rsidP="00CF0AD1">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512144"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D7604FF"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3AA7590"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6D07BA"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0ACE5280" w14:textId="77777777" w:rsidR="002C2341" w:rsidRPr="00CF3001" w:rsidRDefault="002C2341" w:rsidP="00CF0AD1">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3FA994"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8574DD" w14:paraId="7ECA7352"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B88A067" w14:textId="77777777" w:rsidR="008574DD" w:rsidRDefault="008574DD" w:rsidP="00573C9D">
            <w:pPr>
              <w:rPr>
                <w:rFonts w:asciiTheme="majorHAnsi" w:hAnsiTheme="majorHAnsi" w:cstheme="majorHAnsi"/>
                <w:sz w:val="22"/>
                <w:szCs w:val="22"/>
              </w:rPr>
            </w:pPr>
            <w:r w:rsidRPr="002C2341">
              <w:rPr>
                <w:rFonts w:asciiTheme="majorHAnsi" w:hAnsiTheme="majorHAnsi" w:cstheme="majorHAnsi"/>
                <w:sz w:val="22"/>
                <w:szCs w:val="22"/>
              </w:rPr>
              <w:t>Sanlam Securities UK Limited</w:t>
            </w:r>
          </w:p>
          <w:p w14:paraId="5A82E9A9" w14:textId="337E6B48" w:rsidR="008574DD" w:rsidRPr="00CF3001" w:rsidRDefault="008574DD" w:rsidP="00573C9D">
            <w:pPr>
              <w:rPr>
                <w:rFonts w:asciiTheme="majorHAnsi" w:hAnsiTheme="majorHAnsi" w:cstheme="majorHAnsi"/>
                <w:sz w:val="22"/>
                <w:szCs w:val="22"/>
              </w:rPr>
            </w:pPr>
            <w:r w:rsidRPr="0064066E">
              <w:rPr>
                <w:rFonts w:asciiTheme="majorHAnsi" w:hAnsiTheme="majorHAnsi" w:cstheme="majorHAnsi"/>
                <w:sz w:val="20"/>
                <w:szCs w:val="20"/>
              </w:rPr>
              <w:t>LEI Code 2138006VCI4XWW7H6X35</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B4AE0FE" w14:textId="3F563EB2" w:rsidR="008574DD" w:rsidRPr="00CF3001" w:rsidRDefault="008574DD" w:rsidP="00573C9D">
            <w:pPr>
              <w:jc w:val="center"/>
              <w:rPr>
                <w:rFonts w:asciiTheme="majorHAnsi" w:hAnsiTheme="majorHAnsi" w:cstheme="majorHAnsi"/>
                <w:sz w:val="22"/>
                <w:szCs w:val="22"/>
              </w:rPr>
            </w:pPr>
            <w:r w:rsidRPr="002C2341">
              <w:rPr>
                <w:rFonts w:asciiTheme="majorHAnsi" w:hAnsiTheme="majorHAnsi" w:cstheme="majorHAnsi"/>
                <w:sz w:val="22"/>
                <w:szCs w:val="22"/>
              </w:rPr>
              <w:t>8</w:t>
            </w:r>
            <w:r w:rsidR="001E5B5B">
              <w:rPr>
                <w:rFonts w:asciiTheme="majorHAnsi" w:hAnsiTheme="majorHAnsi" w:cstheme="majorHAnsi"/>
                <w:sz w:val="22"/>
                <w:szCs w:val="22"/>
              </w:rPr>
              <w:t>2.12</w:t>
            </w:r>
            <w:r w:rsidRPr="002C234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A65FFE" w14:textId="6AAFF7F8" w:rsidR="008574DD" w:rsidRPr="00CF3001" w:rsidRDefault="001E5B5B" w:rsidP="00573C9D">
            <w:pPr>
              <w:jc w:val="center"/>
              <w:rPr>
                <w:rFonts w:asciiTheme="majorHAnsi" w:hAnsiTheme="majorHAnsi" w:cstheme="majorHAnsi"/>
                <w:sz w:val="22"/>
                <w:szCs w:val="22"/>
              </w:rPr>
            </w:pPr>
            <w:r>
              <w:rPr>
                <w:rFonts w:asciiTheme="majorHAnsi" w:hAnsiTheme="majorHAnsi" w:cstheme="majorHAnsi"/>
                <w:sz w:val="22"/>
                <w:szCs w:val="22"/>
              </w:rPr>
              <w:t>12.73</w:t>
            </w:r>
            <w:r w:rsidR="008574DD" w:rsidRPr="002C234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33BD6685" w14:textId="75A8AEB8" w:rsidR="008574DD" w:rsidRPr="00CF3001" w:rsidRDefault="008574D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0412CE97" w14:textId="6343BC9B" w:rsidR="008574DD" w:rsidRPr="00CF3001" w:rsidRDefault="008574D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608C3B43" w14:textId="38A77893" w:rsidR="008574DD" w:rsidRPr="00CF3001" w:rsidRDefault="008574DD" w:rsidP="00573C9D">
            <w:pPr>
              <w:jc w:val="center"/>
              <w:rPr>
                <w:rFonts w:asciiTheme="majorHAnsi" w:hAnsiTheme="majorHAnsi" w:cstheme="majorHAnsi"/>
                <w:sz w:val="22"/>
                <w:szCs w:val="22"/>
              </w:rPr>
            </w:pPr>
            <w:r w:rsidRPr="00995480">
              <w:rPr>
                <w:rFonts w:asciiTheme="majorHAnsi" w:hAnsiTheme="majorHAnsi" w:cstheme="majorHAnsi"/>
                <w:sz w:val="22"/>
                <w:szCs w:val="22"/>
              </w:rPr>
              <w:t>0%</w:t>
            </w:r>
          </w:p>
        </w:tc>
      </w:tr>
      <w:tr w:rsidR="008574DD" w14:paraId="36DF3D19"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8D25EA4" w14:textId="77777777" w:rsidR="008574DD" w:rsidRDefault="008574DD" w:rsidP="00573C9D">
            <w:pPr>
              <w:rPr>
                <w:rFonts w:asciiTheme="majorHAnsi" w:hAnsiTheme="majorHAnsi" w:cstheme="majorHAnsi"/>
                <w:sz w:val="22"/>
                <w:szCs w:val="22"/>
              </w:rPr>
            </w:pPr>
            <w:proofErr w:type="spellStart"/>
            <w:r w:rsidRPr="002C2341">
              <w:rPr>
                <w:rFonts w:asciiTheme="majorHAnsi" w:hAnsiTheme="majorHAnsi" w:cstheme="majorHAnsi"/>
                <w:sz w:val="22"/>
                <w:szCs w:val="22"/>
              </w:rPr>
              <w:t>Winterflood</w:t>
            </w:r>
            <w:proofErr w:type="spellEnd"/>
            <w:r w:rsidRPr="002C2341">
              <w:rPr>
                <w:rFonts w:asciiTheme="majorHAnsi" w:hAnsiTheme="majorHAnsi" w:cstheme="majorHAnsi"/>
                <w:sz w:val="22"/>
                <w:szCs w:val="22"/>
              </w:rPr>
              <w:t xml:space="preserve"> Securities Limited</w:t>
            </w:r>
          </w:p>
          <w:p w14:paraId="37B705E7" w14:textId="29858868" w:rsidR="008574DD" w:rsidRPr="00CF3001" w:rsidRDefault="008574DD" w:rsidP="00573C9D">
            <w:pPr>
              <w:rPr>
                <w:rFonts w:asciiTheme="majorHAnsi" w:hAnsiTheme="majorHAnsi" w:cstheme="majorHAnsi"/>
                <w:sz w:val="22"/>
                <w:szCs w:val="22"/>
              </w:rPr>
            </w:pPr>
            <w:r w:rsidRPr="0064066E">
              <w:rPr>
                <w:rFonts w:asciiTheme="majorHAnsi" w:hAnsiTheme="majorHAnsi" w:cstheme="majorHAnsi"/>
                <w:sz w:val="20"/>
                <w:szCs w:val="20"/>
              </w:rPr>
              <w:t>LEI Code 8BRUP6V1DX3PIG2R0745</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6A452A" w14:textId="48076AA3" w:rsidR="008574DD" w:rsidRPr="00CF3001" w:rsidRDefault="001E5B5B" w:rsidP="00573C9D">
            <w:pPr>
              <w:jc w:val="center"/>
              <w:rPr>
                <w:rFonts w:asciiTheme="majorHAnsi" w:hAnsiTheme="majorHAnsi" w:cstheme="majorHAnsi"/>
                <w:sz w:val="22"/>
                <w:szCs w:val="22"/>
              </w:rPr>
            </w:pPr>
            <w:r>
              <w:rPr>
                <w:rFonts w:asciiTheme="majorHAnsi" w:hAnsiTheme="majorHAnsi" w:cstheme="majorHAnsi"/>
                <w:sz w:val="22"/>
                <w:szCs w:val="22"/>
              </w:rPr>
              <w:t>17.88</w:t>
            </w:r>
            <w:r w:rsidR="008574DD" w:rsidRPr="002C234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EEC125C" w14:textId="3348B6BA" w:rsidR="008574DD" w:rsidRPr="00CF3001" w:rsidRDefault="001E5B5B" w:rsidP="00573C9D">
            <w:pPr>
              <w:jc w:val="center"/>
              <w:rPr>
                <w:rFonts w:asciiTheme="majorHAnsi" w:hAnsiTheme="majorHAnsi" w:cstheme="majorHAnsi"/>
                <w:sz w:val="22"/>
                <w:szCs w:val="22"/>
              </w:rPr>
            </w:pPr>
            <w:r>
              <w:rPr>
                <w:rFonts w:asciiTheme="majorHAnsi" w:hAnsiTheme="majorHAnsi" w:cstheme="majorHAnsi"/>
                <w:sz w:val="22"/>
                <w:szCs w:val="22"/>
              </w:rPr>
              <w:t>87.27</w:t>
            </w:r>
            <w:r w:rsidR="008574DD" w:rsidRPr="002C234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61890C71" w14:textId="6CF913C2" w:rsidR="008574DD" w:rsidRPr="00CF3001" w:rsidRDefault="008574D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61AF2DA8" w14:textId="2A77DE2F" w:rsidR="008574DD" w:rsidRPr="00CF3001" w:rsidRDefault="008574D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1877615F" w14:textId="53936958" w:rsidR="008574DD" w:rsidRPr="00CF3001" w:rsidRDefault="008574DD" w:rsidP="00573C9D">
            <w:pPr>
              <w:jc w:val="center"/>
              <w:rPr>
                <w:rFonts w:asciiTheme="majorHAnsi" w:hAnsiTheme="majorHAnsi" w:cstheme="majorHAnsi"/>
                <w:sz w:val="22"/>
                <w:szCs w:val="22"/>
              </w:rPr>
            </w:pPr>
            <w:r w:rsidRPr="00995480">
              <w:rPr>
                <w:rFonts w:asciiTheme="majorHAnsi" w:hAnsiTheme="majorHAnsi" w:cstheme="majorHAnsi"/>
                <w:sz w:val="22"/>
                <w:szCs w:val="22"/>
              </w:rPr>
              <w:t>0%</w:t>
            </w:r>
          </w:p>
        </w:tc>
      </w:tr>
      <w:tr w:rsidR="00573C9D" w14:paraId="2357FF69" w14:textId="77777777" w:rsidTr="00F92789">
        <w:trPr>
          <w:trHeight w:val="360"/>
        </w:trPr>
        <w:tc>
          <w:tcPr>
            <w:tcW w:w="3227"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2D37BBC7" w14:textId="1D981196" w:rsidR="00573C9D" w:rsidRPr="00CF3001" w:rsidRDefault="00573C9D" w:rsidP="00F92789">
            <w:pPr>
              <w:jc w:val="center"/>
              <w:rPr>
                <w:rFonts w:asciiTheme="majorHAnsi" w:hAnsiTheme="majorHAnsi" w:cstheme="majorHAnsi"/>
                <w:sz w:val="22"/>
                <w:szCs w:val="22"/>
              </w:rPr>
            </w:pPr>
            <w:r>
              <w:rPr>
                <w:rFonts w:asciiTheme="majorHAnsi" w:hAnsiTheme="majorHAnsi" w:cstheme="majorHAnsi"/>
                <w:sz w:val="22"/>
                <w:szCs w:val="22"/>
              </w:rPr>
              <w:t>n/a</w:t>
            </w:r>
          </w:p>
        </w:tc>
        <w:tc>
          <w:tcPr>
            <w:tcW w:w="1369" w:type="dxa"/>
            <w:tcBorders>
              <w:top w:val="nil"/>
              <w:left w:val="nil"/>
              <w:bottom w:val="single" w:sz="4" w:space="0" w:color="auto"/>
              <w:right w:val="single" w:sz="8" w:space="0" w:color="auto"/>
            </w:tcBorders>
            <w:noWrap/>
            <w:tcMar>
              <w:top w:w="0" w:type="dxa"/>
              <w:left w:w="108" w:type="dxa"/>
              <w:bottom w:w="0" w:type="dxa"/>
              <w:right w:w="108" w:type="dxa"/>
            </w:tcMar>
          </w:tcPr>
          <w:p w14:paraId="4E2B9703" w14:textId="6DE76754" w:rsidR="00573C9D" w:rsidRPr="00CF300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tcPr>
          <w:p w14:paraId="794D2022" w14:textId="6173F86D" w:rsidR="00573C9D" w:rsidRPr="00CF300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1ED6B496" w14:textId="390E51A1" w:rsidR="00573C9D" w:rsidRPr="00CF300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2DDA9843" w14:textId="755E53C5" w:rsidR="00573C9D" w:rsidRPr="00CF300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tcPr>
          <w:p w14:paraId="36101DE7" w14:textId="3EC094F1" w:rsidR="00573C9D" w:rsidRPr="00CF300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r>
      <w:tr w:rsidR="00573C9D" w14:paraId="33B63FAF" w14:textId="77777777" w:rsidTr="00F92789">
        <w:trPr>
          <w:trHeight w:val="360"/>
        </w:trPr>
        <w:tc>
          <w:tcPr>
            <w:tcW w:w="3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078F4E" w14:textId="30004335" w:rsidR="00573C9D" w:rsidRPr="002C2341" w:rsidRDefault="00573C9D" w:rsidP="00F92789">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11668C" w14:textId="11082A65" w:rsidR="00573C9D" w:rsidRPr="002C234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97E013" w14:textId="52BDD706" w:rsidR="00573C9D" w:rsidRPr="002C234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7C2339" w14:textId="03E1AE99" w:rsidR="00573C9D" w:rsidRPr="002C234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603852" w14:textId="3ED2D1FF" w:rsidR="00573C9D" w:rsidRPr="002C234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5D69F1" w14:textId="79886FD9" w:rsidR="00573C9D" w:rsidRPr="002C234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r>
      <w:tr w:rsidR="00573C9D" w14:paraId="1B831CD5" w14:textId="77777777" w:rsidTr="00F92789">
        <w:trPr>
          <w:trHeight w:val="360"/>
        </w:trPr>
        <w:tc>
          <w:tcPr>
            <w:tcW w:w="3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7D6444" w14:textId="623E7480" w:rsidR="00573C9D" w:rsidRPr="002C2341" w:rsidRDefault="00573C9D" w:rsidP="00F92789">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7C33FB" w14:textId="014F1AA5" w:rsidR="00573C9D" w:rsidRPr="002C234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2E315A0" w14:textId="57EEEC07" w:rsidR="00573C9D" w:rsidRPr="002C234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C1751D" w14:textId="03F3E633" w:rsidR="00573C9D" w:rsidRPr="002C234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B6B925" w14:textId="38CF0891" w:rsidR="00573C9D" w:rsidRPr="002C234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E99198" w14:textId="0237DB7C" w:rsidR="00573C9D" w:rsidRPr="002C2341" w:rsidRDefault="00573C9D" w:rsidP="00573C9D">
            <w:pPr>
              <w:jc w:val="center"/>
              <w:rPr>
                <w:rFonts w:asciiTheme="majorHAnsi" w:hAnsiTheme="majorHAnsi" w:cstheme="majorHAnsi"/>
                <w:sz w:val="22"/>
                <w:szCs w:val="22"/>
              </w:rPr>
            </w:pPr>
            <w:r w:rsidRPr="00C05229">
              <w:rPr>
                <w:rFonts w:asciiTheme="majorHAnsi" w:hAnsiTheme="majorHAnsi" w:cstheme="majorHAnsi"/>
                <w:sz w:val="22"/>
                <w:szCs w:val="22"/>
              </w:rPr>
              <w:t>n/a</w:t>
            </w:r>
          </w:p>
        </w:tc>
      </w:tr>
    </w:tbl>
    <w:p w14:paraId="2523A16B" w14:textId="77777777" w:rsidR="002C2341" w:rsidRDefault="002C2341" w:rsidP="00723AF5">
      <w:pPr>
        <w:jc w:val="both"/>
        <w:rPr>
          <w:rFonts w:asciiTheme="majorHAnsi" w:hAnsiTheme="majorHAnsi" w:cstheme="majorHAnsi"/>
          <w:sz w:val="22"/>
          <w:szCs w:val="22"/>
        </w:rPr>
      </w:pPr>
    </w:p>
    <w:p w14:paraId="024B0729" w14:textId="6B8E28CD" w:rsidR="00D80908" w:rsidRDefault="00D80908" w:rsidP="00D80908">
      <w:pPr>
        <w:ind w:left="-709"/>
        <w:jc w:val="both"/>
        <w:rPr>
          <w:rFonts w:asciiTheme="majorHAnsi" w:hAnsiTheme="majorHAnsi" w:cstheme="majorHAnsi"/>
          <w:sz w:val="22"/>
          <w:szCs w:val="22"/>
        </w:rPr>
      </w:pPr>
      <w:r>
        <w:rPr>
          <w:rFonts w:asciiTheme="majorHAnsi" w:hAnsiTheme="majorHAnsi" w:cstheme="majorHAnsi"/>
          <w:sz w:val="22"/>
          <w:szCs w:val="22"/>
        </w:rPr>
        <w:t xml:space="preserve">We tend </w:t>
      </w:r>
      <w:r w:rsidR="00112AF1">
        <w:rPr>
          <w:rFonts w:asciiTheme="majorHAnsi" w:hAnsiTheme="majorHAnsi" w:cstheme="majorHAnsi"/>
          <w:sz w:val="22"/>
          <w:szCs w:val="22"/>
        </w:rPr>
        <w:t>to trade liquid and vanilla ETF</w:t>
      </w:r>
      <w:r>
        <w:rPr>
          <w:rFonts w:asciiTheme="majorHAnsi" w:hAnsiTheme="majorHAnsi" w:cstheme="majorHAnsi"/>
          <w:sz w:val="22"/>
          <w:szCs w:val="22"/>
        </w:rPr>
        <w:t>s, therefore the execution fa</w:t>
      </w:r>
      <w:r w:rsidR="004066A1">
        <w:rPr>
          <w:rFonts w:asciiTheme="majorHAnsi" w:hAnsiTheme="majorHAnsi" w:cstheme="majorHAnsi"/>
          <w:sz w:val="22"/>
          <w:szCs w:val="22"/>
        </w:rPr>
        <w:t>ctors considered were as follow</w:t>
      </w:r>
      <w:r>
        <w:rPr>
          <w:rFonts w:asciiTheme="majorHAnsi" w:hAnsiTheme="majorHAnsi" w:cstheme="majorHAnsi"/>
          <w:sz w:val="22"/>
          <w:szCs w:val="22"/>
        </w:rPr>
        <w:t>:</w:t>
      </w:r>
    </w:p>
    <w:p w14:paraId="135E506B" w14:textId="77777777" w:rsidR="00D80908" w:rsidRDefault="00D80908" w:rsidP="00D80908">
      <w:pPr>
        <w:ind w:hanging="284"/>
        <w:jc w:val="both"/>
        <w:rPr>
          <w:rFonts w:asciiTheme="majorHAnsi" w:hAnsiTheme="majorHAnsi" w:cstheme="majorHAnsi"/>
          <w:sz w:val="22"/>
          <w:szCs w:val="22"/>
        </w:rPr>
      </w:pPr>
    </w:p>
    <w:p w14:paraId="243FC5E8" w14:textId="77777777" w:rsidR="00D80908" w:rsidRDefault="00D80908" w:rsidP="00D80908">
      <w:pPr>
        <w:pStyle w:val="ListParagraph"/>
        <w:numPr>
          <w:ilvl w:val="0"/>
          <w:numId w:val="22"/>
        </w:numPr>
        <w:ind w:left="-284" w:firstLine="0"/>
        <w:jc w:val="both"/>
        <w:rPr>
          <w:rFonts w:asciiTheme="majorHAnsi" w:hAnsiTheme="majorHAnsi" w:cstheme="majorHAnsi"/>
          <w:sz w:val="22"/>
          <w:szCs w:val="22"/>
        </w:rPr>
      </w:pPr>
      <w:r>
        <w:rPr>
          <w:rFonts w:asciiTheme="majorHAnsi" w:hAnsiTheme="majorHAnsi" w:cstheme="majorHAnsi"/>
          <w:sz w:val="22"/>
          <w:szCs w:val="22"/>
        </w:rPr>
        <w:t>Price</w:t>
      </w:r>
    </w:p>
    <w:p w14:paraId="10FB9975" w14:textId="77777777" w:rsidR="00D80908" w:rsidRDefault="00D80908" w:rsidP="00D80908">
      <w:pPr>
        <w:pStyle w:val="ListParagraph"/>
        <w:numPr>
          <w:ilvl w:val="0"/>
          <w:numId w:val="22"/>
        </w:numPr>
        <w:ind w:left="-284" w:firstLine="0"/>
        <w:jc w:val="both"/>
        <w:rPr>
          <w:rFonts w:asciiTheme="majorHAnsi" w:hAnsiTheme="majorHAnsi" w:cstheme="majorHAnsi"/>
          <w:sz w:val="22"/>
          <w:szCs w:val="22"/>
        </w:rPr>
      </w:pPr>
      <w:r>
        <w:rPr>
          <w:rFonts w:asciiTheme="majorHAnsi" w:hAnsiTheme="majorHAnsi" w:cstheme="majorHAnsi"/>
          <w:sz w:val="22"/>
          <w:szCs w:val="22"/>
        </w:rPr>
        <w:t>Speed and likelihood of execution</w:t>
      </w:r>
    </w:p>
    <w:p w14:paraId="1F3ACC56" w14:textId="77777777" w:rsidR="00D80908" w:rsidRDefault="00D80908" w:rsidP="00D80908">
      <w:pPr>
        <w:pStyle w:val="ListParagraph"/>
        <w:numPr>
          <w:ilvl w:val="0"/>
          <w:numId w:val="22"/>
        </w:numPr>
        <w:ind w:left="-284" w:firstLine="0"/>
        <w:jc w:val="both"/>
        <w:rPr>
          <w:rFonts w:asciiTheme="majorHAnsi" w:hAnsiTheme="majorHAnsi" w:cstheme="majorHAnsi"/>
          <w:sz w:val="22"/>
          <w:szCs w:val="22"/>
        </w:rPr>
      </w:pPr>
      <w:r>
        <w:rPr>
          <w:rFonts w:asciiTheme="majorHAnsi" w:hAnsiTheme="majorHAnsi" w:cstheme="majorHAnsi"/>
          <w:sz w:val="22"/>
          <w:szCs w:val="22"/>
        </w:rPr>
        <w:t>Cost</w:t>
      </w:r>
    </w:p>
    <w:p w14:paraId="34152037" w14:textId="77777777" w:rsidR="00F6575C" w:rsidRDefault="00F6575C" w:rsidP="00F6575C">
      <w:pPr>
        <w:pStyle w:val="ListParagraph"/>
        <w:numPr>
          <w:ilvl w:val="0"/>
          <w:numId w:val="22"/>
        </w:numPr>
        <w:ind w:left="-284" w:firstLine="0"/>
        <w:jc w:val="both"/>
        <w:rPr>
          <w:rFonts w:asciiTheme="majorHAnsi" w:hAnsiTheme="majorHAnsi" w:cstheme="majorHAnsi"/>
          <w:sz w:val="22"/>
          <w:szCs w:val="22"/>
        </w:rPr>
      </w:pPr>
      <w:r>
        <w:rPr>
          <w:rFonts w:asciiTheme="majorHAnsi" w:hAnsiTheme="majorHAnsi" w:cstheme="majorHAnsi"/>
          <w:sz w:val="22"/>
          <w:szCs w:val="22"/>
        </w:rPr>
        <w:t>Size</w:t>
      </w:r>
    </w:p>
    <w:p w14:paraId="7F2B1D6F" w14:textId="77777777" w:rsidR="00F6575C" w:rsidRDefault="00F6575C" w:rsidP="00F6575C">
      <w:pPr>
        <w:pStyle w:val="ListParagraph"/>
        <w:ind w:left="-284"/>
        <w:jc w:val="both"/>
        <w:rPr>
          <w:rFonts w:asciiTheme="majorHAnsi" w:hAnsiTheme="majorHAnsi" w:cstheme="majorHAnsi"/>
          <w:sz w:val="22"/>
          <w:szCs w:val="22"/>
        </w:rPr>
      </w:pPr>
    </w:p>
    <w:p w14:paraId="62F45824" w14:textId="77777777" w:rsidR="002C2341" w:rsidRDefault="002C2341" w:rsidP="00723AF5">
      <w:pPr>
        <w:jc w:val="both"/>
        <w:rPr>
          <w:rFonts w:asciiTheme="majorHAnsi" w:hAnsiTheme="majorHAnsi" w:cstheme="majorHAnsi"/>
          <w:sz w:val="22"/>
          <w:szCs w:val="22"/>
        </w:rPr>
      </w:pPr>
    </w:p>
    <w:p w14:paraId="52E647DA" w14:textId="77777777" w:rsidR="002C2341" w:rsidRDefault="002C2341" w:rsidP="00723AF5">
      <w:pPr>
        <w:jc w:val="both"/>
        <w:rPr>
          <w:rFonts w:asciiTheme="majorHAnsi" w:hAnsiTheme="majorHAnsi" w:cstheme="majorHAnsi"/>
          <w:sz w:val="22"/>
          <w:szCs w:val="22"/>
        </w:rPr>
      </w:pPr>
    </w:p>
    <w:p w14:paraId="7A653F50" w14:textId="77777777" w:rsidR="00D80908" w:rsidRDefault="00D80908" w:rsidP="00723AF5">
      <w:pPr>
        <w:jc w:val="both"/>
        <w:rPr>
          <w:rFonts w:asciiTheme="majorHAnsi" w:hAnsiTheme="majorHAnsi" w:cstheme="majorHAnsi"/>
          <w:sz w:val="22"/>
          <w:szCs w:val="22"/>
        </w:rPr>
      </w:pPr>
    </w:p>
    <w:p w14:paraId="193AEA02" w14:textId="77777777" w:rsidR="00D80908" w:rsidRDefault="00D80908" w:rsidP="00723AF5">
      <w:pPr>
        <w:jc w:val="both"/>
        <w:rPr>
          <w:rFonts w:asciiTheme="majorHAnsi" w:hAnsiTheme="majorHAnsi" w:cstheme="majorHAnsi"/>
          <w:sz w:val="22"/>
          <w:szCs w:val="22"/>
        </w:rPr>
      </w:pPr>
    </w:p>
    <w:p w14:paraId="09B67F9A" w14:textId="77777777" w:rsidR="002C2341" w:rsidRDefault="002C2341" w:rsidP="002C2341">
      <w:pPr>
        <w:pStyle w:val="ListParagraph"/>
        <w:jc w:val="both"/>
        <w:rPr>
          <w:rFonts w:asciiTheme="majorHAnsi" w:hAnsiTheme="majorHAnsi" w:cstheme="majorHAnsi"/>
          <w:sz w:val="22"/>
          <w:szCs w:val="22"/>
        </w:rPr>
      </w:pPr>
    </w:p>
    <w:p w14:paraId="4895C927" w14:textId="77777777" w:rsidR="002C2341" w:rsidRDefault="002C2341" w:rsidP="002C2341">
      <w:pPr>
        <w:pStyle w:val="ListParagraph"/>
        <w:jc w:val="both"/>
        <w:rPr>
          <w:rFonts w:asciiTheme="majorHAnsi" w:hAnsiTheme="majorHAnsi" w:cstheme="majorHAnsi"/>
          <w:sz w:val="22"/>
          <w:szCs w:val="22"/>
        </w:rPr>
      </w:pPr>
    </w:p>
    <w:p w14:paraId="3552B2AA" w14:textId="77777777" w:rsidR="002C2341" w:rsidRDefault="002C2341" w:rsidP="002C2341">
      <w:pPr>
        <w:pStyle w:val="ListParagraph"/>
        <w:jc w:val="both"/>
        <w:rPr>
          <w:rFonts w:asciiTheme="majorHAnsi" w:hAnsiTheme="majorHAnsi" w:cstheme="majorHAnsi"/>
          <w:sz w:val="22"/>
          <w:szCs w:val="22"/>
        </w:rPr>
      </w:pPr>
    </w:p>
    <w:p w14:paraId="184D3A5E" w14:textId="77777777" w:rsidR="004C6D7E" w:rsidRDefault="004C6D7E" w:rsidP="002C2341">
      <w:pPr>
        <w:pStyle w:val="ListParagraph"/>
        <w:jc w:val="both"/>
        <w:rPr>
          <w:rFonts w:asciiTheme="majorHAnsi" w:hAnsiTheme="majorHAnsi" w:cstheme="majorHAnsi"/>
          <w:sz w:val="22"/>
          <w:szCs w:val="22"/>
        </w:rPr>
      </w:pPr>
    </w:p>
    <w:p w14:paraId="65C4D6E7" w14:textId="77777777" w:rsidR="004C6D7E" w:rsidRDefault="004C6D7E" w:rsidP="002C2341">
      <w:pPr>
        <w:pStyle w:val="ListParagraph"/>
        <w:jc w:val="both"/>
        <w:rPr>
          <w:rFonts w:asciiTheme="majorHAnsi" w:hAnsiTheme="majorHAnsi" w:cstheme="majorHAnsi"/>
          <w:sz w:val="22"/>
          <w:szCs w:val="22"/>
        </w:rPr>
      </w:pPr>
    </w:p>
    <w:p w14:paraId="4B7542F2" w14:textId="77777777" w:rsidR="004C6D7E" w:rsidRDefault="004C6D7E" w:rsidP="002C2341">
      <w:pPr>
        <w:pStyle w:val="ListParagraph"/>
        <w:jc w:val="both"/>
        <w:rPr>
          <w:rFonts w:asciiTheme="majorHAnsi" w:hAnsiTheme="majorHAnsi" w:cstheme="majorHAnsi"/>
          <w:sz w:val="22"/>
          <w:szCs w:val="22"/>
        </w:rPr>
      </w:pPr>
    </w:p>
    <w:p w14:paraId="6C960E62" w14:textId="77777777" w:rsidR="004C6D7E" w:rsidRDefault="004C6D7E" w:rsidP="002C2341">
      <w:pPr>
        <w:pStyle w:val="ListParagraph"/>
        <w:jc w:val="both"/>
        <w:rPr>
          <w:rFonts w:asciiTheme="majorHAnsi" w:hAnsiTheme="majorHAnsi" w:cstheme="majorHAnsi"/>
          <w:sz w:val="22"/>
          <w:szCs w:val="22"/>
        </w:rPr>
      </w:pPr>
    </w:p>
    <w:p w14:paraId="53B2C8F3" w14:textId="77777777" w:rsidR="004C6D7E" w:rsidRDefault="004C6D7E" w:rsidP="002C2341">
      <w:pPr>
        <w:pStyle w:val="ListParagraph"/>
        <w:jc w:val="both"/>
        <w:rPr>
          <w:rFonts w:asciiTheme="majorHAnsi" w:hAnsiTheme="majorHAnsi" w:cstheme="majorHAnsi"/>
          <w:sz w:val="22"/>
          <w:szCs w:val="22"/>
        </w:rPr>
      </w:pPr>
    </w:p>
    <w:p w14:paraId="0CD3FC28" w14:textId="77777777" w:rsidR="004C6D7E" w:rsidRDefault="004C6D7E" w:rsidP="002C2341">
      <w:pPr>
        <w:pStyle w:val="ListParagraph"/>
        <w:jc w:val="both"/>
        <w:rPr>
          <w:rFonts w:asciiTheme="majorHAnsi" w:hAnsiTheme="majorHAnsi" w:cstheme="majorHAnsi"/>
          <w:sz w:val="22"/>
          <w:szCs w:val="22"/>
        </w:rPr>
      </w:pPr>
    </w:p>
    <w:p w14:paraId="3B7D30E5" w14:textId="77777777" w:rsidR="004C6D7E" w:rsidRDefault="004C6D7E" w:rsidP="002C2341">
      <w:pPr>
        <w:pStyle w:val="ListParagraph"/>
        <w:jc w:val="both"/>
        <w:rPr>
          <w:rFonts w:asciiTheme="majorHAnsi" w:hAnsiTheme="majorHAnsi" w:cstheme="majorHAnsi"/>
          <w:sz w:val="22"/>
          <w:szCs w:val="22"/>
        </w:rPr>
      </w:pPr>
    </w:p>
    <w:p w14:paraId="4CC99B08" w14:textId="77777777" w:rsidR="004C6D7E" w:rsidRDefault="004C6D7E" w:rsidP="002C2341">
      <w:pPr>
        <w:pStyle w:val="ListParagraph"/>
        <w:jc w:val="both"/>
        <w:rPr>
          <w:rFonts w:asciiTheme="majorHAnsi" w:hAnsiTheme="majorHAnsi" w:cstheme="majorHAnsi"/>
          <w:sz w:val="22"/>
          <w:szCs w:val="22"/>
        </w:rPr>
      </w:pPr>
    </w:p>
    <w:p w14:paraId="6D4D5393" w14:textId="77777777" w:rsidR="004C6D7E" w:rsidRDefault="004C6D7E" w:rsidP="002C2341">
      <w:pPr>
        <w:pStyle w:val="ListParagraph"/>
        <w:jc w:val="both"/>
        <w:rPr>
          <w:rFonts w:asciiTheme="majorHAnsi" w:hAnsiTheme="majorHAnsi" w:cstheme="majorHAnsi"/>
          <w:sz w:val="22"/>
          <w:szCs w:val="22"/>
        </w:rPr>
      </w:pPr>
    </w:p>
    <w:p w14:paraId="4A8C2E28" w14:textId="77777777" w:rsidR="004C6D7E" w:rsidRDefault="004C6D7E" w:rsidP="002C2341">
      <w:pPr>
        <w:pStyle w:val="ListParagraph"/>
        <w:jc w:val="both"/>
        <w:rPr>
          <w:rFonts w:asciiTheme="majorHAnsi" w:hAnsiTheme="majorHAnsi" w:cstheme="majorHAnsi"/>
          <w:sz w:val="22"/>
          <w:szCs w:val="22"/>
        </w:rPr>
      </w:pPr>
    </w:p>
    <w:p w14:paraId="7ED382D4" w14:textId="77777777" w:rsidR="004C6D7E" w:rsidRDefault="004C6D7E" w:rsidP="002C2341">
      <w:pPr>
        <w:pStyle w:val="ListParagraph"/>
        <w:jc w:val="both"/>
        <w:rPr>
          <w:rFonts w:asciiTheme="majorHAnsi" w:hAnsiTheme="majorHAnsi" w:cstheme="majorHAnsi"/>
          <w:sz w:val="22"/>
          <w:szCs w:val="22"/>
        </w:rPr>
      </w:pPr>
    </w:p>
    <w:p w14:paraId="134EF81A" w14:textId="77777777" w:rsidR="004C6D7E" w:rsidRDefault="004C6D7E" w:rsidP="002C2341">
      <w:pPr>
        <w:pStyle w:val="ListParagraph"/>
        <w:jc w:val="both"/>
        <w:rPr>
          <w:rFonts w:asciiTheme="majorHAnsi" w:hAnsiTheme="majorHAnsi" w:cstheme="majorHAnsi"/>
          <w:sz w:val="22"/>
          <w:szCs w:val="22"/>
        </w:rPr>
      </w:pPr>
    </w:p>
    <w:p w14:paraId="5790C54D" w14:textId="77777777" w:rsidR="004C6D7E" w:rsidRDefault="004C6D7E" w:rsidP="002C2341">
      <w:pPr>
        <w:pStyle w:val="ListParagraph"/>
        <w:jc w:val="both"/>
        <w:rPr>
          <w:rFonts w:asciiTheme="majorHAnsi" w:hAnsiTheme="majorHAnsi" w:cstheme="majorHAnsi"/>
          <w:sz w:val="22"/>
          <w:szCs w:val="22"/>
        </w:rPr>
      </w:pPr>
    </w:p>
    <w:p w14:paraId="67EDFC3A" w14:textId="77777777" w:rsidR="004C6D7E" w:rsidRDefault="004C6D7E" w:rsidP="002C2341">
      <w:pPr>
        <w:pStyle w:val="ListParagraph"/>
        <w:jc w:val="both"/>
        <w:rPr>
          <w:rFonts w:asciiTheme="majorHAnsi" w:hAnsiTheme="majorHAnsi" w:cstheme="majorHAnsi"/>
          <w:sz w:val="22"/>
          <w:szCs w:val="22"/>
        </w:rPr>
      </w:pPr>
    </w:p>
    <w:p w14:paraId="1330D2ED" w14:textId="4BBD1363" w:rsidR="00745789" w:rsidRPr="004A702D" w:rsidRDefault="00745789" w:rsidP="00F92789">
      <w:pPr>
        <w:ind w:left="-851"/>
      </w:pPr>
    </w:p>
    <w:sectPr w:rsidR="00745789" w:rsidRPr="004A702D" w:rsidSect="003F624C">
      <w:headerReference w:type="default" r:id="rId8"/>
      <w:footerReference w:type="default" r:id="rId9"/>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D6C4" w14:textId="77777777" w:rsidR="00A46C9D" w:rsidRDefault="00A46C9D" w:rsidP="00054C03">
      <w:r>
        <w:separator/>
      </w:r>
    </w:p>
  </w:endnote>
  <w:endnote w:type="continuationSeparator" w:id="0">
    <w:p w14:paraId="24B48D1D" w14:textId="77777777" w:rsidR="00A46C9D" w:rsidRDefault="00A46C9D" w:rsidP="0005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1899" w14:textId="0A16207E" w:rsidR="00A46C9D" w:rsidRDefault="00A46C9D">
    <w:pPr>
      <w:pStyle w:val="Footer"/>
      <w:jc w:val="right"/>
    </w:pPr>
  </w:p>
  <w:p w14:paraId="4D193C55" w14:textId="76D1E81A" w:rsidR="00A46C9D" w:rsidRPr="00217434" w:rsidRDefault="00A46C9D" w:rsidP="004F2CA5">
    <w:pPr>
      <w:widowControl w:val="0"/>
      <w:autoSpaceDE w:val="0"/>
      <w:autoSpaceDN w:val="0"/>
      <w:adjustRightInd w:val="0"/>
      <w:ind w:left="-567"/>
      <w:textAlignment w:val="center"/>
      <w:rPr>
        <w:rFonts w:ascii="Arial" w:hAnsi="Arial" w:cs="Arial"/>
        <w:b/>
        <w:color w:val="808080" w:themeColor="background1" w:themeShade="80"/>
        <w:sz w:val="22"/>
        <w:szCs w:val="22"/>
        <w:lang w:val="en-GB"/>
      </w:rPr>
    </w:pPr>
    <w:r>
      <w:rPr>
        <w:rFonts w:ascii="Arial" w:hAnsi="Arial" w:cs="Arial"/>
        <w:b/>
        <w:color w:val="808080" w:themeColor="background1" w:themeShade="80"/>
        <w:sz w:val="10"/>
        <w:szCs w:val="14"/>
        <w:lang w:val="en-GB"/>
      </w:rPr>
      <w:ptab w:relativeTo="margin" w:alignment="right" w:leader="none"/>
    </w:r>
    <w:r>
      <w:rPr>
        <w:rFonts w:ascii="Arial" w:hAnsi="Arial" w:cs="Arial"/>
        <w:b/>
        <w:color w:val="808080" w:themeColor="background1" w:themeShade="80"/>
        <w:sz w:val="22"/>
        <w:szCs w:val="22"/>
        <w:lang w:val="en-GB"/>
      </w:rPr>
      <w:t xml:space="preserve">Page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PAGE   \* MERGEFORMAT </w:instrText>
    </w:r>
    <w:r>
      <w:rPr>
        <w:rFonts w:ascii="Arial" w:hAnsi="Arial" w:cs="Arial"/>
        <w:b/>
        <w:color w:val="808080" w:themeColor="background1" w:themeShade="80"/>
        <w:sz w:val="22"/>
        <w:szCs w:val="22"/>
        <w:lang w:val="en-GB"/>
      </w:rPr>
      <w:fldChar w:fldCharType="separate"/>
    </w:r>
    <w:r w:rsidR="00547AF1">
      <w:rPr>
        <w:rFonts w:ascii="Arial" w:hAnsi="Arial" w:cs="Arial"/>
        <w:b/>
        <w:noProof/>
        <w:color w:val="808080" w:themeColor="background1" w:themeShade="80"/>
        <w:sz w:val="22"/>
        <w:szCs w:val="22"/>
        <w:lang w:val="en-GB"/>
      </w:rPr>
      <w:t>1</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of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NUMPAGES   \* MERGEFORMAT </w:instrText>
    </w:r>
    <w:r>
      <w:rPr>
        <w:rFonts w:ascii="Arial" w:hAnsi="Arial" w:cs="Arial"/>
        <w:b/>
        <w:color w:val="808080" w:themeColor="background1" w:themeShade="80"/>
        <w:sz w:val="22"/>
        <w:szCs w:val="22"/>
        <w:lang w:val="en-GB"/>
      </w:rPr>
      <w:fldChar w:fldCharType="separate"/>
    </w:r>
    <w:r w:rsidR="00547AF1">
      <w:rPr>
        <w:rFonts w:ascii="Arial" w:hAnsi="Arial" w:cs="Arial"/>
        <w:b/>
        <w:noProof/>
        <w:color w:val="808080" w:themeColor="background1" w:themeShade="80"/>
        <w:sz w:val="22"/>
        <w:szCs w:val="22"/>
        <w:lang w:val="en-GB"/>
      </w:rPr>
      <w:t>9</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EA5C" w14:textId="77777777" w:rsidR="00A46C9D" w:rsidRDefault="00A46C9D" w:rsidP="00054C03">
      <w:r>
        <w:separator/>
      </w:r>
    </w:p>
  </w:footnote>
  <w:footnote w:type="continuationSeparator" w:id="0">
    <w:p w14:paraId="7D08B96D" w14:textId="77777777" w:rsidR="00A46C9D" w:rsidRDefault="00A46C9D" w:rsidP="0005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ABA8" w14:textId="15642890" w:rsidR="00A46C9D" w:rsidRPr="003759B7" w:rsidRDefault="00A46C9D" w:rsidP="00C237BA">
    <w:pPr>
      <w:pStyle w:val="Header"/>
    </w:pPr>
    <w:r>
      <w:rPr>
        <w:noProof/>
        <w:lang w:val="en-GB" w:eastAsia="en-GB"/>
      </w:rPr>
      <w:drawing>
        <wp:anchor distT="0" distB="0" distL="114300" distR="114300" simplePos="0" relativeHeight="251659264" behindDoc="1" locked="0" layoutInCell="1" allowOverlap="1" wp14:anchorId="3E74D99B" wp14:editId="1CF42369">
          <wp:simplePos x="0" y="0"/>
          <wp:positionH relativeFrom="column">
            <wp:posOffset>-447675</wp:posOffset>
          </wp:positionH>
          <wp:positionV relativeFrom="paragraph">
            <wp:posOffset>-153972</wp:posOffset>
          </wp:positionV>
          <wp:extent cx="1896983" cy="4191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983"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D65"/>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E2C66"/>
    <w:multiLevelType w:val="hybridMultilevel"/>
    <w:tmpl w:val="8AE4F04C"/>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674E"/>
    <w:multiLevelType w:val="hybridMultilevel"/>
    <w:tmpl w:val="D0BE9ECC"/>
    <w:lvl w:ilvl="0" w:tplc="8AB483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10680DEA"/>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66CD5"/>
    <w:multiLevelType w:val="hybridMultilevel"/>
    <w:tmpl w:val="FB50C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C04986"/>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33147F"/>
    <w:multiLevelType w:val="hybridMultilevel"/>
    <w:tmpl w:val="F0BE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E2D84"/>
    <w:multiLevelType w:val="hybridMultilevel"/>
    <w:tmpl w:val="D0BE9ECC"/>
    <w:lvl w:ilvl="0" w:tplc="8AB483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22AC540A"/>
    <w:multiLevelType w:val="hybridMultilevel"/>
    <w:tmpl w:val="8CF6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E136D"/>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640C2"/>
    <w:multiLevelType w:val="hybridMultilevel"/>
    <w:tmpl w:val="45682D28"/>
    <w:lvl w:ilvl="0" w:tplc="6B005D72">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2DBD6482"/>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73161"/>
    <w:multiLevelType w:val="hybridMultilevel"/>
    <w:tmpl w:val="9E7C8F74"/>
    <w:lvl w:ilvl="0" w:tplc="0809000F">
      <w:start w:val="1"/>
      <w:numFmt w:val="decimal"/>
      <w:lvlText w:val="%1."/>
      <w:lvlJc w:val="left"/>
      <w:pPr>
        <w:ind w:left="5007" w:hanging="360"/>
      </w:pPr>
    </w:lvl>
    <w:lvl w:ilvl="1" w:tplc="08090019" w:tentative="1">
      <w:start w:val="1"/>
      <w:numFmt w:val="lowerLetter"/>
      <w:lvlText w:val="%2."/>
      <w:lvlJc w:val="left"/>
      <w:pPr>
        <w:ind w:left="5727" w:hanging="360"/>
      </w:pPr>
    </w:lvl>
    <w:lvl w:ilvl="2" w:tplc="0809001B" w:tentative="1">
      <w:start w:val="1"/>
      <w:numFmt w:val="lowerRoman"/>
      <w:lvlText w:val="%3."/>
      <w:lvlJc w:val="right"/>
      <w:pPr>
        <w:ind w:left="6447" w:hanging="180"/>
      </w:pPr>
    </w:lvl>
    <w:lvl w:ilvl="3" w:tplc="0809000F" w:tentative="1">
      <w:start w:val="1"/>
      <w:numFmt w:val="decimal"/>
      <w:lvlText w:val="%4."/>
      <w:lvlJc w:val="left"/>
      <w:pPr>
        <w:ind w:left="7167" w:hanging="360"/>
      </w:pPr>
    </w:lvl>
    <w:lvl w:ilvl="4" w:tplc="08090019" w:tentative="1">
      <w:start w:val="1"/>
      <w:numFmt w:val="lowerLetter"/>
      <w:lvlText w:val="%5."/>
      <w:lvlJc w:val="left"/>
      <w:pPr>
        <w:ind w:left="7887" w:hanging="360"/>
      </w:pPr>
    </w:lvl>
    <w:lvl w:ilvl="5" w:tplc="0809001B" w:tentative="1">
      <w:start w:val="1"/>
      <w:numFmt w:val="lowerRoman"/>
      <w:lvlText w:val="%6."/>
      <w:lvlJc w:val="right"/>
      <w:pPr>
        <w:ind w:left="8607" w:hanging="180"/>
      </w:pPr>
    </w:lvl>
    <w:lvl w:ilvl="6" w:tplc="0809000F" w:tentative="1">
      <w:start w:val="1"/>
      <w:numFmt w:val="decimal"/>
      <w:lvlText w:val="%7."/>
      <w:lvlJc w:val="left"/>
      <w:pPr>
        <w:ind w:left="9327" w:hanging="360"/>
      </w:pPr>
    </w:lvl>
    <w:lvl w:ilvl="7" w:tplc="08090019" w:tentative="1">
      <w:start w:val="1"/>
      <w:numFmt w:val="lowerLetter"/>
      <w:lvlText w:val="%8."/>
      <w:lvlJc w:val="left"/>
      <w:pPr>
        <w:ind w:left="10047" w:hanging="360"/>
      </w:pPr>
    </w:lvl>
    <w:lvl w:ilvl="8" w:tplc="0809001B" w:tentative="1">
      <w:start w:val="1"/>
      <w:numFmt w:val="lowerRoman"/>
      <w:lvlText w:val="%9."/>
      <w:lvlJc w:val="right"/>
      <w:pPr>
        <w:ind w:left="10767" w:hanging="180"/>
      </w:pPr>
    </w:lvl>
  </w:abstractNum>
  <w:abstractNum w:abstractNumId="13" w15:restartNumberingAfterBreak="0">
    <w:nsid w:val="421841BA"/>
    <w:multiLevelType w:val="hybridMultilevel"/>
    <w:tmpl w:val="9E4A10B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E94907"/>
    <w:multiLevelType w:val="hybridMultilevel"/>
    <w:tmpl w:val="9E7C8F74"/>
    <w:lvl w:ilvl="0" w:tplc="0809000F">
      <w:start w:val="1"/>
      <w:numFmt w:val="decimal"/>
      <w:lvlText w:val="%1."/>
      <w:lvlJc w:val="left"/>
      <w:pPr>
        <w:ind w:left="5007" w:hanging="360"/>
      </w:pPr>
    </w:lvl>
    <w:lvl w:ilvl="1" w:tplc="08090019" w:tentative="1">
      <w:start w:val="1"/>
      <w:numFmt w:val="lowerLetter"/>
      <w:lvlText w:val="%2."/>
      <w:lvlJc w:val="left"/>
      <w:pPr>
        <w:ind w:left="5727" w:hanging="360"/>
      </w:pPr>
    </w:lvl>
    <w:lvl w:ilvl="2" w:tplc="0809001B" w:tentative="1">
      <w:start w:val="1"/>
      <w:numFmt w:val="lowerRoman"/>
      <w:lvlText w:val="%3."/>
      <w:lvlJc w:val="right"/>
      <w:pPr>
        <w:ind w:left="6447" w:hanging="180"/>
      </w:pPr>
    </w:lvl>
    <w:lvl w:ilvl="3" w:tplc="0809000F" w:tentative="1">
      <w:start w:val="1"/>
      <w:numFmt w:val="decimal"/>
      <w:lvlText w:val="%4."/>
      <w:lvlJc w:val="left"/>
      <w:pPr>
        <w:ind w:left="7167" w:hanging="360"/>
      </w:pPr>
    </w:lvl>
    <w:lvl w:ilvl="4" w:tplc="08090019" w:tentative="1">
      <w:start w:val="1"/>
      <w:numFmt w:val="lowerLetter"/>
      <w:lvlText w:val="%5."/>
      <w:lvlJc w:val="left"/>
      <w:pPr>
        <w:ind w:left="7887" w:hanging="360"/>
      </w:pPr>
    </w:lvl>
    <w:lvl w:ilvl="5" w:tplc="0809001B" w:tentative="1">
      <w:start w:val="1"/>
      <w:numFmt w:val="lowerRoman"/>
      <w:lvlText w:val="%6."/>
      <w:lvlJc w:val="right"/>
      <w:pPr>
        <w:ind w:left="8607" w:hanging="180"/>
      </w:pPr>
    </w:lvl>
    <w:lvl w:ilvl="6" w:tplc="0809000F" w:tentative="1">
      <w:start w:val="1"/>
      <w:numFmt w:val="decimal"/>
      <w:lvlText w:val="%7."/>
      <w:lvlJc w:val="left"/>
      <w:pPr>
        <w:ind w:left="9327" w:hanging="360"/>
      </w:pPr>
    </w:lvl>
    <w:lvl w:ilvl="7" w:tplc="08090019" w:tentative="1">
      <w:start w:val="1"/>
      <w:numFmt w:val="lowerLetter"/>
      <w:lvlText w:val="%8."/>
      <w:lvlJc w:val="left"/>
      <w:pPr>
        <w:ind w:left="10047" w:hanging="360"/>
      </w:pPr>
    </w:lvl>
    <w:lvl w:ilvl="8" w:tplc="0809001B" w:tentative="1">
      <w:start w:val="1"/>
      <w:numFmt w:val="lowerRoman"/>
      <w:lvlText w:val="%9."/>
      <w:lvlJc w:val="right"/>
      <w:pPr>
        <w:ind w:left="10767" w:hanging="180"/>
      </w:pPr>
    </w:lvl>
  </w:abstractNum>
  <w:abstractNum w:abstractNumId="15" w15:restartNumberingAfterBreak="0">
    <w:nsid w:val="4B222B1C"/>
    <w:multiLevelType w:val="hybridMultilevel"/>
    <w:tmpl w:val="1242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331138"/>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B4FD1"/>
    <w:multiLevelType w:val="hybridMultilevel"/>
    <w:tmpl w:val="441AEC0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7192B"/>
    <w:multiLevelType w:val="hybridMultilevel"/>
    <w:tmpl w:val="53184C08"/>
    <w:lvl w:ilvl="0" w:tplc="5DDE919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F430ADB"/>
    <w:multiLevelType w:val="hybridMultilevel"/>
    <w:tmpl w:val="6968186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4F4E325C"/>
    <w:multiLevelType w:val="hybridMultilevel"/>
    <w:tmpl w:val="64044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430B9"/>
    <w:multiLevelType w:val="multilevel"/>
    <w:tmpl w:val="40FA0C88"/>
    <w:name w:val="Agreement"/>
    <w:lvl w:ilvl="0">
      <w:start w:val="1"/>
      <w:numFmt w:val="decimal"/>
      <w:pStyle w:val="Agreement1"/>
      <w:lvlText w:val="%1"/>
      <w:lvlJc w:val="left"/>
      <w:pPr>
        <w:ind w:left="720" w:hanging="720"/>
      </w:pPr>
      <w:rPr>
        <w:rFonts w:ascii="Arial" w:hAnsi="Arial" w:cs="Arial"/>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2"/>
      <w:isLgl/>
      <w:lvlText w:val="%1.%2"/>
      <w:lvlJc w:val="left"/>
      <w:pPr>
        <w:ind w:left="72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3"/>
      <w:lvlText w:val="(%3)"/>
      <w:lvlJc w:val="left"/>
      <w:pPr>
        <w:ind w:left="144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4"/>
      <w:lvlText w:val="(%4)"/>
      <w:lvlJc w:val="left"/>
      <w:pPr>
        <w:ind w:left="216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5"/>
      <w:lvlText w:val="(%5)"/>
      <w:lvlJc w:val="left"/>
      <w:pPr>
        <w:ind w:left="288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6"/>
      <w:suff w:val="nothing"/>
      <w:lvlText w:val=""/>
      <w:lvlJc w:val="left"/>
      <w:pPr>
        <w:ind w:left="0" w:firstLine="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7"/>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8"/>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9"/>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04F749F"/>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5E7E77"/>
    <w:multiLevelType w:val="singleLevel"/>
    <w:tmpl w:val="D45A3A9E"/>
    <w:lvl w:ilvl="0">
      <w:start w:val="1"/>
      <w:numFmt w:val="lowerRoman"/>
      <w:lvlText w:val="(%1)"/>
      <w:legacy w:legacy="1" w:legacySpace="0" w:legacyIndent="567"/>
      <w:lvlJc w:val="left"/>
      <w:pPr>
        <w:ind w:left="1134" w:hanging="567"/>
      </w:pPr>
    </w:lvl>
  </w:abstractNum>
  <w:abstractNum w:abstractNumId="25" w15:restartNumberingAfterBreak="0">
    <w:nsid w:val="69BE6EB7"/>
    <w:multiLevelType w:val="hybridMultilevel"/>
    <w:tmpl w:val="3FE2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B7C32"/>
    <w:multiLevelType w:val="hybridMultilevel"/>
    <w:tmpl w:val="441AEC0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num w:numId="1">
    <w:abstractNumId w:val="22"/>
  </w:num>
  <w:num w:numId="2">
    <w:abstractNumId w:val="27"/>
  </w:num>
  <w:num w:numId="3">
    <w:abstractNumId w:val="19"/>
  </w:num>
  <w:num w:numId="4">
    <w:abstractNumId w:val="10"/>
  </w:num>
  <w:num w:numId="5">
    <w:abstractNumId w:val="21"/>
  </w:num>
  <w:num w:numId="6">
    <w:abstractNumId w:val="1"/>
  </w:num>
  <w:num w:numId="7">
    <w:abstractNumId w:val="23"/>
  </w:num>
  <w:num w:numId="8">
    <w:abstractNumId w:val="16"/>
  </w:num>
  <w:num w:numId="9">
    <w:abstractNumId w:val="24"/>
  </w:num>
  <w:num w:numId="10">
    <w:abstractNumId w:val="3"/>
  </w:num>
  <w:num w:numId="11">
    <w:abstractNumId w:val="4"/>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15"/>
  </w:num>
  <w:num w:numId="17">
    <w:abstractNumId w:val="6"/>
  </w:num>
  <w:num w:numId="18">
    <w:abstractNumId w:val="8"/>
  </w:num>
  <w:num w:numId="19">
    <w:abstractNumId w:val="26"/>
  </w:num>
  <w:num w:numId="20">
    <w:abstractNumId w:val="13"/>
  </w:num>
  <w:num w:numId="21">
    <w:abstractNumId w:val="17"/>
  </w:num>
  <w:num w:numId="22">
    <w:abstractNumId w:val="11"/>
  </w:num>
  <w:num w:numId="23">
    <w:abstractNumId w:val="7"/>
  </w:num>
  <w:num w:numId="24">
    <w:abstractNumId w:val="20"/>
  </w:num>
  <w:num w:numId="25">
    <w:abstractNumId w:val="9"/>
  </w:num>
  <w:num w:numId="26">
    <w:abstractNumId w:val="12"/>
  </w:num>
  <w:num w:numId="27">
    <w:abstractNumId w:val="2"/>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C03"/>
    <w:rsid w:val="000030DF"/>
    <w:rsid w:val="00042103"/>
    <w:rsid w:val="000441B2"/>
    <w:rsid w:val="00054C03"/>
    <w:rsid w:val="00055593"/>
    <w:rsid w:val="00060780"/>
    <w:rsid w:val="000704FA"/>
    <w:rsid w:val="000849D2"/>
    <w:rsid w:val="00090772"/>
    <w:rsid w:val="00091528"/>
    <w:rsid w:val="00092D07"/>
    <w:rsid w:val="000C336E"/>
    <w:rsid w:val="000E1F57"/>
    <w:rsid w:val="000F203D"/>
    <w:rsid w:val="000F23DA"/>
    <w:rsid w:val="00101582"/>
    <w:rsid w:val="00101AFB"/>
    <w:rsid w:val="001065DF"/>
    <w:rsid w:val="00112AF1"/>
    <w:rsid w:val="0012481F"/>
    <w:rsid w:val="00126540"/>
    <w:rsid w:val="0015367D"/>
    <w:rsid w:val="00167141"/>
    <w:rsid w:val="00183A59"/>
    <w:rsid w:val="00197CFB"/>
    <w:rsid w:val="001B1BA1"/>
    <w:rsid w:val="001B4A31"/>
    <w:rsid w:val="001D0C4D"/>
    <w:rsid w:val="001D2608"/>
    <w:rsid w:val="001D63B4"/>
    <w:rsid w:val="001E2ACB"/>
    <w:rsid w:val="001E5B5B"/>
    <w:rsid w:val="001E786F"/>
    <w:rsid w:val="00203C50"/>
    <w:rsid w:val="00204CA5"/>
    <w:rsid w:val="002163CA"/>
    <w:rsid w:val="00217434"/>
    <w:rsid w:val="00223B9B"/>
    <w:rsid w:val="00255B0E"/>
    <w:rsid w:val="002603E3"/>
    <w:rsid w:val="00273769"/>
    <w:rsid w:val="00273806"/>
    <w:rsid w:val="00295128"/>
    <w:rsid w:val="002A45ED"/>
    <w:rsid w:val="002B1B1F"/>
    <w:rsid w:val="002C2341"/>
    <w:rsid w:val="002D5784"/>
    <w:rsid w:val="003174C7"/>
    <w:rsid w:val="0032044D"/>
    <w:rsid w:val="00323B70"/>
    <w:rsid w:val="003454E0"/>
    <w:rsid w:val="0036325C"/>
    <w:rsid w:val="00364E87"/>
    <w:rsid w:val="00371C90"/>
    <w:rsid w:val="003759B7"/>
    <w:rsid w:val="00397465"/>
    <w:rsid w:val="003B3692"/>
    <w:rsid w:val="003D0CC1"/>
    <w:rsid w:val="003D61CC"/>
    <w:rsid w:val="003E5D8C"/>
    <w:rsid w:val="003E7AEF"/>
    <w:rsid w:val="003F624C"/>
    <w:rsid w:val="004066A1"/>
    <w:rsid w:val="004145B7"/>
    <w:rsid w:val="00434FEF"/>
    <w:rsid w:val="004401D2"/>
    <w:rsid w:val="00464ABB"/>
    <w:rsid w:val="004A42C3"/>
    <w:rsid w:val="004A702D"/>
    <w:rsid w:val="004C0847"/>
    <w:rsid w:val="004C6D7E"/>
    <w:rsid w:val="004D6B26"/>
    <w:rsid w:val="004D6F6C"/>
    <w:rsid w:val="004F2CA5"/>
    <w:rsid w:val="004F7757"/>
    <w:rsid w:val="00501591"/>
    <w:rsid w:val="00520660"/>
    <w:rsid w:val="0052479E"/>
    <w:rsid w:val="00536837"/>
    <w:rsid w:val="00540139"/>
    <w:rsid w:val="00547AF1"/>
    <w:rsid w:val="00554472"/>
    <w:rsid w:val="005635B4"/>
    <w:rsid w:val="00573C9D"/>
    <w:rsid w:val="005779DB"/>
    <w:rsid w:val="0059236E"/>
    <w:rsid w:val="005B074F"/>
    <w:rsid w:val="005D345D"/>
    <w:rsid w:val="005F7B6D"/>
    <w:rsid w:val="00612038"/>
    <w:rsid w:val="0063275C"/>
    <w:rsid w:val="00642473"/>
    <w:rsid w:val="0064261F"/>
    <w:rsid w:val="006571D8"/>
    <w:rsid w:val="00661979"/>
    <w:rsid w:val="00663581"/>
    <w:rsid w:val="0067273F"/>
    <w:rsid w:val="00674BFB"/>
    <w:rsid w:val="00684A27"/>
    <w:rsid w:val="006A4473"/>
    <w:rsid w:val="006A77BA"/>
    <w:rsid w:val="006B7A50"/>
    <w:rsid w:val="006C35BE"/>
    <w:rsid w:val="006C3D8C"/>
    <w:rsid w:val="006D43EF"/>
    <w:rsid w:val="006E14BF"/>
    <w:rsid w:val="006E4733"/>
    <w:rsid w:val="006E55AB"/>
    <w:rsid w:val="006F1CF5"/>
    <w:rsid w:val="006F5C8B"/>
    <w:rsid w:val="006F7545"/>
    <w:rsid w:val="00715CB0"/>
    <w:rsid w:val="00721797"/>
    <w:rsid w:val="00723AF5"/>
    <w:rsid w:val="0073687B"/>
    <w:rsid w:val="007369D4"/>
    <w:rsid w:val="00745789"/>
    <w:rsid w:val="00760FA6"/>
    <w:rsid w:val="00762F98"/>
    <w:rsid w:val="00767F28"/>
    <w:rsid w:val="007B7492"/>
    <w:rsid w:val="007C4586"/>
    <w:rsid w:val="007C4F8F"/>
    <w:rsid w:val="007E6B9A"/>
    <w:rsid w:val="007F3A6C"/>
    <w:rsid w:val="007F60DA"/>
    <w:rsid w:val="00817351"/>
    <w:rsid w:val="008257A4"/>
    <w:rsid w:val="00856B3D"/>
    <w:rsid w:val="008574DD"/>
    <w:rsid w:val="0086674A"/>
    <w:rsid w:val="00884D2F"/>
    <w:rsid w:val="008932DB"/>
    <w:rsid w:val="008A0DFE"/>
    <w:rsid w:val="008E32E8"/>
    <w:rsid w:val="008F509E"/>
    <w:rsid w:val="009169EE"/>
    <w:rsid w:val="00920EC3"/>
    <w:rsid w:val="00941DAA"/>
    <w:rsid w:val="00942595"/>
    <w:rsid w:val="00943ABE"/>
    <w:rsid w:val="00956226"/>
    <w:rsid w:val="00975CAE"/>
    <w:rsid w:val="00997017"/>
    <w:rsid w:val="009F0310"/>
    <w:rsid w:val="00A00121"/>
    <w:rsid w:val="00A05033"/>
    <w:rsid w:val="00A1731D"/>
    <w:rsid w:val="00A4345B"/>
    <w:rsid w:val="00A46C9D"/>
    <w:rsid w:val="00A52D7A"/>
    <w:rsid w:val="00A531A1"/>
    <w:rsid w:val="00A566E1"/>
    <w:rsid w:val="00A61A81"/>
    <w:rsid w:val="00AB51F6"/>
    <w:rsid w:val="00AC253C"/>
    <w:rsid w:val="00AD430E"/>
    <w:rsid w:val="00AD77A0"/>
    <w:rsid w:val="00AE441C"/>
    <w:rsid w:val="00AE5353"/>
    <w:rsid w:val="00AF0C0E"/>
    <w:rsid w:val="00B040E9"/>
    <w:rsid w:val="00B04512"/>
    <w:rsid w:val="00B466F1"/>
    <w:rsid w:val="00B64DA9"/>
    <w:rsid w:val="00B6526F"/>
    <w:rsid w:val="00BD1214"/>
    <w:rsid w:val="00BE0713"/>
    <w:rsid w:val="00BE5A5B"/>
    <w:rsid w:val="00BE6154"/>
    <w:rsid w:val="00BF1BC0"/>
    <w:rsid w:val="00BF6EDB"/>
    <w:rsid w:val="00C072F4"/>
    <w:rsid w:val="00C215C4"/>
    <w:rsid w:val="00C237BA"/>
    <w:rsid w:val="00C45711"/>
    <w:rsid w:val="00C458E8"/>
    <w:rsid w:val="00C55BC5"/>
    <w:rsid w:val="00C601D5"/>
    <w:rsid w:val="00C7189B"/>
    <w:rsid w:val="00C82DC3"/>
    <w:rsid w:val="00CC27E8"/>
    <w:rsid w:val="00CC72F2"/>
    <w:rsid w:val="00CE49AF"/>
    <w:rsid w:val="00CF0AD1"/>
    <w:rsid w:val="00CF3001"/>
    <w:rsid w:val="00D01015"/>
    <w:rsid w:val="00D32391"/>
    <w:rsid w:val="00D346DD"/>
    <w:rsid w:val="00D5672F"/>
    <w:rsid w:val="00D61372"/>
    <w:rsid w:val="00D652CD"/>
    <w:rsid w:val="00D75F48"/>
    <w:rsid w:val="00D80908"/>
    <w:rsid w:val="00D90E8A"/>
    <w:rsid w:val="00D91DA0"/>
    <w:rsid w:val="00DA43FF"/>
    <w:rsid w:val="00DB5E03"/>
    <w:rsid w:val="00DC69E0"/>
    <w:rsid w:val="00DD30E7"/>
    <w:rsid w:val="00DD5103"/>
    <w:rsid w:val="00DD737B"/>
    <w:rsid w:val="00DF40E3"/>
    <w:rsid w:val="00DF45F4"/>
    <w:rsid w:val="00DF6E87"/>
    <w:rsid w:val="00E0496B"/>
    <w:rsid w:val="00E04DA5"/>
    <w:rsid w:val="00E13F60"/>
    <w:rsid w:val="00E15F28"/>
    <w:rsid w:val="00E30F62"/>
    <w:rsid w:val="00E52BE1"/>
    <w:rsid w:val="00E71CB2"/>
    <w:rsid w:val="00E7448D"/>
    <w:rsid w:val="00E93474"/>
    <w:rsid w:val="00E9682A"/>
    <w:rsid w:val="00EC3F1C"/>
    <w:rsid w:val="00ED1498"/>
    <w:rsid w:val="00ED60B7"/>
    <w:rsid w:val="00EE3BD8"/>
    <w:rsid w:val="00EE6952"/>
    <w:rsid w:val="00EF74F4"/>
    <w:rsid w:val="00F127D8"/>
    <w:rsid w:val="00F46778"/>
    <w:rsid w:val="00F5014D"/>
    <w:rsid w:val="00F63145"/>
    <w:rsid w:val="00F65032"/>
    <w:rsid w:val="00F6575C"/>
    <w:rsid w:val="00F76488"/>
    <w:rsid w:val="00F85419"/>
    <w:rsid w:val="00F92789"/>
    <w:rsid w:val="00F965BB"/>
    <w:rsid w:val="00F97B74"/>
    <w:rsid w:val="00FC6DCE"/>
    <w:rsid w:val="00FD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708AD78"/>
  <w14:defaultImageDpi w14:val="300"/>
  <w15:docId w15:val="{A45D222B-B969-403E-BDA4-34AD8A48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C03"/>
  </w:style>
  <w:style w:type="paragraph" w:styleId="Heading1">
    <w:name w:val="heading 1"/>
    <w:basedOn w:val="Normal"/>
    <w:next w:val="Normal"/>
    <w:link w:val="Heading1Char"/>
    <w:qFormat/>
    <w:rsid w:val="004C0847"/>
    <w:pPr>
      <w:keepNext/>
      <w:overflowPunct w:val="0"/>
      <w:autoSpaceDE w:val="0"/>
      <w:autoSpaceDN w:val="0"/>
      <w:adjustRightInd w:val="0"/>
      <w:spacing w:after="120" w:line="240" w:lineRule="atLeast"/>
      <w:textAlignment w:val="baseline"/>
      <w:outlineLvl w:val="0"/>
    </w:pPr>
    <w:rPr>
      <w:rFonts w:ascii="Times New Roman" w:eastAsia="Times New Roman" w:hAnsi="Times New Roman" w:cs="Times New Roman"/>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03"/>
    <w:pPr>
      <w:tabs>
        <w:tab w:val="center" w:pos="4320"/>
        <w:tab w:val="right" w:pos="8640"/>
      </w:tabs>
    </w:pPr>
  </w:style>
  <w:style w:type="character" w:customStyle="1" w:styleId="HeaderChar">
    <w:name w:val="Header Char"/>
    <w:basedOn w:val="DefaultParagraphFont"/>
    <w:link w:val="Header"/>
    <w:uiPriority w:val="99"/>
    <w:rsid w:val="00054C03"/>
  </w:style>
  <w:style w:type="paragraph" w:styleId="Footer">
    <w:name w:val="footer"/>
    <w:basedOn w:val="Normal"/>
    <w:link w:val="FooterChar"/>
    <w:uiPriority w:val="99"/>
    <w:unhideWhenUsed/>
    <w:rsid w:val="00054C03"/>
    <w:pPr>
      <w:tabs>
        <w:tab w:val="center" w:pos="4320"/>
        <w:tab w:val="right" w:pos="8640"/>
      </w:tabs>
    </w:pPr>
  </w:style>
  <w:style w:type="character" w:customStyle="1" w:styleId="FooterChar">
    <w:name w:val="Footer Char"/>
    <w:basedOn w:val="DefaultParagraphFont"/>
    <w:link w:val="Footer"/>
    <w:uiPriority w:val="99"/>
    <w:rsid w:val="00054C03"/>
  </w:style>
  <w:style w:type="paragraph" w:styleId="BalloonText">
    <w:name w:val="Balloon Text"/>
    <w:basedOn w:val="Normal"/>
    <w:link w:val="BalloonTextChar"/>
    <w:uiPriority w:val="99"/>
    <w:semiHidden/>
    <w:unhideWhenUsed/>
    <w:rsid w:val="00054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C03"/>
    <w:rPr>
      <w:rFonts w:ascii="Lucida Grande" w:hAnsi="Lucida Grande" w:cs="Lucida Grande"/>
      <w:sz w:val="18"/>
      <w:szCs w:val="18"/>
    </w:rPr>
  </w:style>
  <w:style w:type="paragraph" w:customStyle="1" w:styleId="BasicParagraph">
    <w:name w:val="[Basic Paragraph]"/>
    <w:basedOn w:val="Normal"/>
    <w:uiPriority w:val="99"/>
    <w:rsid w:val="006C3D8C"/>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customStyle="1" w:styleId="Default">
    <w:name w:val="Default"/>
    <w:rsid w:val="004F2CA5"/>
    <w:pPr>
      <w:autoSpaceDE w:val="0"/>
      <w:autoSpaceDN w:val="0"/>
      <w:adjustRightInd w:val="0"/>
    </w:pPr>
    <w:rPr>
      <w:rFonts w:ascii="Gotham Book" w:hAnsi="Gotham Book" w:cs="Gotham Book"/>
      <w:color w:val="000000"/>
      <w:lang w:val="en-ZA"/>
    </w:rPr>
  </w:style>
  <w:style w:type="table" w:styleId="TableGrid">
    <w:name w:val="Table Grid"/>
    <w:basedOn w:val="TableNormal"/>
    <w:uiPriority w:val="59"/>
    <w:rsid w:val="001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93"/>
    <w:pPr>
      <w:ind w:left="720"/>
      <w:contextualSpacing/>
    </w:pPr>
  </w:style>
  <w:style w:type="paragraph" w:customStyle="1" w:styleId="ICFNormalBodyText">
    <w:name w:val="ICF Normal Body Text"/>
    <w:basedOn w:val="Normal"/>
    <w:rsid w:val="00B040E9"/>
    <w:pPr>
      <w:autoSpaceDE w:val="0"/>
      <w:autoSpaceDN w:val="0"/>
      <w:adjustRightInd w:val="0"/>
      <w:spacing w:after="240"/>
      <w:jc w:val="both"/>
    </w:pPr>
    <w:rPr>
      <w:rFonts w:ascii="Times New Roman" w:eastAsia="Times New Roman" w:hAnsi="Times New Roman" w:cs="Times New Roman"/>
      <w:color w:val="000000"/>
      <w:sz w:val="18"/>
      <w:szCs w:val="18"/>
      <w:lang w:val="en-GB"/>
    </w:rPr>
  </w:style>
  <w:style w:type="paragraph" w:styleId="BodyTextIndent">
    <w:name w:val="Body Text Indent"/>
    <w:basedOn w:val="Normal"/>
    <w:link w:val="BodyTextIndentChar"/>
    <w:rsid w:val="00B040E9"/>
    <w:pPr>
      <w:widowControl w:val="0"/>
      <w:kinsoku w:val="0"/>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040E9"/>
    <w:rPr>
      <w:rFonts w:ascii="Times New Roman" w:eastAsia="Times New Roman" w:hAnsi="Times New Roman" w:cs="Times New Roman"/>
    </w:rPr>
  </w:style>
  <w:style w:type="character" w:styleId="Hyperlink">
    <w:name w:val="Hyperlink"/>
    <w:rsid w:val="00B040E9"/>
    <w:rPr>
      <w:color w:val="0000FF"/>
      <w:u w:val="single"/>
    </w:rPr>
  </w:style>
  <w:style w:type="paragraph" w:customStyle="1" w:styleId="Agreement1">
    <w:name w:val="Agreement 1"/>
    <w:aliases w:val="A1"/>
    <w:basedOn w:val="Normal"/>
    <w:next w:val="BodyTextIndent"/>
    <w:qFormat/>
    <w:rsid w:val="00B040E9"/>
    <w:pPr>
      <w:keepNext/>
      <w:numPr>
        <w:numId w:val="1"/>
      </w:numPr>
      <w:spacing w:before="240" w:after="120"/>
      <w:jc w:val="both"/>
      <w:outlineLvl w:val="0"/>
    </w:pPr>
    <w:rPr>
      <w:rFonts w:ascii="Arial" w:eastAsia="Times New Roman" w:hAnsi="Arial" w:cs="Times New Roman"/>
      <w:b/>
      <w:sz w:val="22"/>
      <w:lang w:val="en-GB"/>
    </w:rPr>
  </w:style>
  <w:style w:type="paragraph" w:customStyle="1" w:styleId="Agreement2">
    <w:name w:val="Agreement 2"/>
    <w:aliases w:val="A2"/>
    <w:basedOn w:val="Normal"/>
    <w:qFormat/>
    <w:rsid w:val="00B040E9"/>
    <w:pPr>
      <w:numPr>
        <w:ilvl w:val="1"/>
        <w:numId w:val="1"/>
      </w:numPr>
      <w:spacing w:before="240" w:after="120"/>
      <w:jc w:val="both"/>
      <w:outlineLvl w:val="1"/>
    </w:pPr>
    <w:rPr>
      <w:rFonts w:ascii="Arial" w:eastAsia="Times New Roman" w:hAnsi="Arial" w:cs="Times New Roman"/>
      <w:sz w:val="21"/>
      <w:lang w:val="en-GB"/>
    </w:rPr>
  </w:style>
  <w:style w:type="paragraph" w:customStyle="1" w:styleId="Agreement3">
    <w:name w:val="Agreement 3"/>
    <w:aliases w:val="A3"/>
    <w:basedOn w:val="Normal"/>
    <w:qFormat/>
    <w:rsid w:val="00B040E9"/>
    <w:pPr>
      <w:numPr>
        <w:ilvl w:val="2"/>
        <w:numId w:val="1"/>
      </w:numPr>
      <w:spacing w:before="240" w:after="120"/>
      <w:jc w:val="both"/>
      <w:outlineLvl w:val="2"/>
    </w:pPr>
    <w:rPr>
      <w:rFonts w:ascii="Arial" w:eastAsia="Times New Roman" w:hAnsi="Arial" w:cs="Times New Roman"/>
      <w:sz w:val="21"/>
      <w:lang w:val="en-GB"/>
    </w:rPr>
  </w:style>
  <w:style w:type="paragraph" w:customStyle="1" w:styleId="Agreement4">
    <w:name w:val="Agreement 4"/>
    <w:aliases w:val="A4"/>
    <w:basedOn w:val="Normal"/>
    <w:qFormat/>
    <w:rsid w:val="00B040E9"/>
    <w:pPr>
      <w:numPr>
        <w:ilvl w:val="3"/>
        <w:numId w:val="1"/>
      </w:numPr>
      <w:spacing w:before="240" w:after="120"/>
      <w:jc w:val="both"/>
      <w:outlineLvl w:val="3"/>
    </w:pPr>
    <w:rPr>
      <w:rFonts w:ascii="Arial" w:eastAsia="Times New Roman" w:hAnsi="Arial" w:cs="Times New Roman"/>
      <w:sz w:val="21"/>
      <w:lang w:val="en-GB"/>
    </w:rPr>
  </w:style>
  <w:style w:type="paragraph" w:customStyle="1" w:styleId="Agreement5">
    <w:name w:val="Agreement 5"/>
    <w:aliases w:val="A5"/>
    <w:basedOn w:val="Normal"/>
    <w:qFormat/>
    <w:rsid w:val="00B040E9"/>
    <w:pPr>
      <w:numPr>
        <w:ilvl w:val="4"/>
        <w:numId w:val="1"/>
      </w:numPr>
      <w:spacing w:before="240" w:after="120"/>
      <w:jc w:val="both"/>
      <w:outlineLvl w:val="4"/>
    </w:pPr>
    <w:rPr>
      <w:rFonts w:ascii="Arial" w:eastAsia="Times New Roman" w:hAnsi="Arial" w:cs="Times New Roman"/>
      <w:sz w:val="21"/>
      <w:lang w:val="en-GB"/>
    </w:rPr>
  </w:style>
  <w:style w:type="paragraph" w:customStyle="1" w:styleId="Agreement6">
    <w:name w:val="Agreement 6"/>
    <w:basedOn w:val="Normal"/>
    <w:semiHidden/>
    <w:rsid w:val="00B040E9"/>
    <w:pPr>
      <w:numPr>
        <w:ilvl w:val="5"/>
        <w:numId w:val="1"/>
      </w:numPr>
      <w:spacing w:before="240" w:after="120"/>
      <w:outlineLvl w:val="5"/>
    </w:pPr>
    <w:rPr>
      <w:rFonts w:ascii="Arial" w:eastAsia="Times New Roman" w:hAnsi="Arial" w:cs="Times New Roman"/>
      <w:sz w:val="21"/>
      <w:lang w:val="en-GB"/>
    </w:rPr>
  </w:style>
  <w:style w:type="paragraph" w:customStyle="1" w:styleId="Agreement7">
    <w:name w:val="Agreement 7"/>
    <w:basedOn w:val="Normal"/>
    <w:next w:val="BodyText"/>
    <w:semiHidden/>
    <w:rsid w:val="00B040E9"/>
    <w:pPr>
      <w:numPr>
        <w:ilvl w:val="6"/>
        <w:numId w:val="1"/>
      </w:numPr>
      <w:spacing w:before="120" w:after="120"/>
      <w:jc w:val="both"/>
      <w:outlineLvl w:val="6"/>
    </w:pPr>
    <w:rPr>
      <w:rFonts w:ascii="Times New Roman" w:eastAsia="Times New Roman" w:hAnsi="Times New Roman" w:cs="Times New Roman"/>
      <w:lang w:val="en-GB"/>
    </w:rPr>
  </w:style>
  <w:style w:type="paragraph" w:customStyle="1" w:styleId="Agreement8">
    <w:name w:val="Agreement 8"/>
    <w:basedOn w:val="Normal"/>
    <w:next w:val="BodyText"/>
    <w:semiHidden/>
    <w:rsid w:val="00B040E9"/>
    <w:pPr>
      <w:numPr>
        <w:ilvl w:val="7"/>
        <w:numId w:val="1"/>
      </w:numPr>
      <w:spacing w:before="120" w:after="120"/>
      <w:jc w:val="both"/>
      <w:outlineLvl w:val="7"/>
    </w:pPr>
    <w:rPr>
      <w:rFonts w:ascii="Times New Roman" w:eastAsia="Times New Roman" w:hAnsi="Times New Roman" w:cs="Times New Roman"/>
      <w:lang w:val="en-GB"/>
    </w:rPr>
  </w:style>
  <w:style w:type="paragraph" w:customStyle="1" w:styleId="Agreement9">
    <w:name w:val="Agreement 9"/>
    <w:basedOn w:val="Normal"/>
    <w:next w:val="BodyText"/>
    <w:semiHidden/>
    <w:rsid w:val="00B040E9"/>
    <w:pPr>
      <w:numPr>
        <w:ilvl w:val="8"/>
        <w:numId w:val="1"/>
      </w:numPr>
      <w:spacing w:before="120" w:after="120"/>
      <w:jc w:val="both"/>
      <w:outlineLvl w:val="8"/>
    </w:pPr>
    <w:rPr>
      <w:rFonts w:ascii="Times New Roman" w:eastAsia="Times New Roman" w:hAnsi="Times New Roman" w:cs="Times New Roman"/>
      <w:lang w:val="en-GB"/>
    </w:rPr>
  </w:style>
  <w:style w:type="paragraph" w:styleId="BodyTextFirstIndent2">
    <w:name w:val="Body Text First Indent 2"/>
    <w:basedOn w:val="BodyTextIndent"/>
    <w:link w:val="BodyTextFirstIndent2Char"/>
    <w:rsid w:val="00B040E9"/>
    <w:pPr>
      <w:spacing w:after="0"/>
      <w:ind w:left="360" w:firstLine="360"/>
    </w:pPr>
  </w:style>
  <w:style w:type="character" w:customStyle="1" w:styleId="BodyTextFirstIndent2Char">
    <w:name w:val="Body Text First Indent 2 Char"/>
    <w:basedOn w:val="BodyTextIndentChar"/>
    <w:link w:val="BodyTextFirstIndent2"/>
    <w:rsid w:val="00B040E9"/>
    <w:rPr>
      <w:rFonts w:ascii="Times New Roman" w:eastAsia="Times New Roman" w:hAnsi="Times New Roman" w:cs="Times New Roman"/>
    </w:rPr>
  </w:style>
  <w:style w:type="paragraph" w:styleId="BodyText">
    <w:name w:val="Body Text"/>
    <w:basedOn w:val="Normal"/>
    <w:link w:val="BodyTextChar"/>
    <w:uiPriority w:val="99"/>
    <w:semiHidden/>
    <w:unhideWhenUsed/>
    <w:rsid w:val="00B040E9"/>
    <w:pPr>
      <w:spacing w:after="120"/>
    </w:pPr>
  </w:style>
  <w:style w:type="character" w:customStyle="1" w:styleId="BodyTextChar">
    <w:name w:val="Body Text Char"/>
    <w:basedOn w:val="DefaultParagraphFont"/>
    <w:link w:val="BodyText"/>
    <w:uiPriority w:val="99"/>
    <w:semiHidden/>
    <w:rsid w:val="00B040E9"/>
  </w:style>
  <w:style w:type="character" w:customStyle="1" w:styleId="Heading1Char">
    <w:name w:val="Heading 1 Char"/>
    <w:basedOn w:val="DefaultParagraphFont"/>
    <w:link w:val="Heading1"/>
    <w:rsid w:val="004C0847"/>
    <w:rPr>
      <w:rFonts w:ascii="Times New Roman" w:eastAsia="Times New Roman" w:hAnsi="Times New Roman" w:cs="Times New Roman"/>
      <w:kern w:val="32"/>
      <w:szCs w:val="32"/>
    </w:rPr>
  </w:style>
  <w:style w:type="paragraph" w:customStyle="1" w:styleId="BodyCopy">
    <w:name w:val="Body Copy"/>
    <w:basedOn w:val="Normal"/>
    <w:rsid w:val="004C0847"/>
    <w:pPr>
      <w:overflowPunct w:val="0"/>
      <w:autoSpaceDE w:val="0"/>
      <w:autoSpaceDN w:val="0"/>
      <w:adjustRightInd w:val="0"/>
      <w:spacing w:line="280" w:lineRule="exact"/>
      <w:jc w:val="both"/>
      <w:textAlignment w:val="baseline"/>
    </w:pPr>
    <w:rPr>
      <w:rFonts w:ascii="Times" w:eastAsia="Times New Roman" w:hAnsi="Times" w:cs="Times New Roman"/>
      <w:szCs w:val="20"/>
    </w:rPr>
  </w:style>
  <w:style w:type="paragraph" w:customStyle="1" w:styleId="IndentedMaterial">
    <w:name w:val="Indented Material"/>
    <w:basedOn w:val="Normal"/>
    <w:rsid w:val="004C0847"/>
    <w:pPr>
      <w:keepNext/>
      <w:overflowPunct w:val="0"/>
      <w:autoSpaceDE w:val="0"/>
      <w:autoSpaceDN w:val="0"/>
      <w:adjustRightInd w:val="0"/>
      <w:spacing w:before="80" w:after="240" w:line="280" w:lineRule="atLeast"/>
      <w:ind w:left="547" w:hanging="547"/>
      <w:jc w:val="both"/>
      <w:textAlignment w:val="baseline"/>
    </w:pPr>
    <w:rPr>
      <w:rFonts w:ascii="Times New Roman" w:eastAsia="Times New Roman" w:hAnsi="Times New Roman" w:cs="Times New Roman"/>
      <w:bCs/>
      <w:szCs w:val="20"/>
    </w:rPr>
  </w:style>
  <w:style w:type="paragraph" w:customStyle="1" w:styleId="CICA-Clause">
    <w:name w:val="CICA - Clause"/>
    <w:rsid w:val="004C0847"/>
    <w:pPr>
      <w:widowControl w:val="0"/>
      <w:tabs>
        <w:tab w:val="left" w:pos="1800"/>
      </w:tabs>
      <w:autoSpaceDE w:val="0"/>
      <w:autoSpaceDN w:val="0"/>
      <w:adjustRightInd w:val="0"/>
      <w:spacing w:before="58" w:after="58"/>
      <w:ind w:left="1800" w:hanging="356"/>
    </w:pPr>
    <w:rPr>
      <w:rFonts w:ascii="Times New Roman" w:eastAsia="Times New Roman" w:hAnsi="Times New Roman" w:cs="Times New Roman"/>
      <w:lang w:val="en-CA" w:eastAsia="en-CA"/>
    </w:rPr>
  </w:style>
  <w:style w:type="paragraph" w:customStyle="1" w:styleId="blockindent1">
    <w:name w:val="block indent 1"/>
    <w:aliases w:val="bi1,i1,Indent 1"/>
    <w:basedOn w:val="Normal"/>
    <w:rsid w:val="004C0847"/>
    <w:pPr>
      <w:overflowPunct w:val="0"/>
      <w:autoSpaceDE w:val="0"/>
      <w:autoSpaceDN w:val="0"/>
      <w:adjustRightInd w:val="0"/>
      <w:spacing w:after="200" w:line="280" w:lineRule="atLeast"/>
      <w:ind w:left="567"/>
      <w:jc w:val="both"/>
      <w:textAlignment w:val="baseline"/>
    </w:pPr>
    <w:rPr>
      <w:rFonts w:ascii="Times New Roman" w:eastAsia="Times New Roman" w:hAnsi="Times New Roman" w:cs="Times New Roman"/>
      <w:szCs w:val="20"/>
    </w:rPr>
  </w:style>
  <w:style w:type="character" w:customStyle="1" w:styleId="postal-code">
    <w:name w:val="postal-code"/>
    <w:basedOn w:val="DefaultParagraphFont"/>
    <w:rsid w:val="00975CAE"/>
  </w:style>
  <w:style w:type="paragraph" w:styleId="CommentText">
    <w:name w:val="annotation text"/>
    <w:basedOn w:val="Normal"/>
    <w:link w:val="CommentTextChar"/>
    <w:uiPriority w:val="99"/>
    <w:semiHidden/>
    <w:unhideWhenUsed/>
    <w:rsid w:val="00371C90"/>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371C90"/>
    <w:rPr>
      <w:rFonts w:eastAsiaTheme="minorHAnsi"/>
      <w:sz w:val="20"/>
      <w:szCs w:val="20"/>
      <w:lang w:val="en-GB"/>
    </w:rPr>
  </w:style>
  <w:style w:type="character" w:styleId="CommentReference">
    <w:name w:val="annotation reference"/>
    <w:basedOn w:val="DefaultParagraphFont"/>
    <w:uiPriority w:val="99"/>
    <w:semiHidden/>
    <w:unhideWhenUsed/>
    <w:rsid w:val="00371C90"/>
    <w:rPr>
      <w:sz w:val="16"/>
      <w:szCs w:val="16"/>
    </w:rPr>
  </w:style>
  <w:style w:type="paragraph" w:styleId="CommentSubject">
    <w:name w:val="annotation subject"/>
    <w:basedOn w:val="CommentText"/>
    <w:next w:val="CommentText"/>
    <w:link w:val="CommentSubjectChar"/>
    <w:uiPriority w:val="99"/>
    <w:semiHidden/>
    <w:unhideWhenUsed/>
    <w:rsid w:val="00501591"/>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501591"/>
    <w:rPr>
      <w:rFonts w:eastAsiaTheme="minorHAnsi"/>
      <w:b/>
      <w:bCs/>
      <w:sz w:val="20"/>
      <w:szCs w:val="20"/>
      <w:lang w:val="en-GB"/>
    </w:rPr>
  </w:style>
  <w:style w:type="paragraph" w:styleId="Revision">
    <w:name w:val="Revision"/>
    <w:hidden/>
    <w:uiPriority w:val="99"/>
    <w:semiHidden/>
    <w:rsid w:val="00A4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0541">
      <w:bodyDiv w:val="1"/>
      <w:marLeft w:val="0"/>
      <w:marRight w:val="0"/>
      <w:marTop w:val="0"/>
      <w:marBottom w:val="0"/>
      <w:divBdr>
        <w:top w:val="none" w:sz="0" w:space="0" w:color="auto"/>
        <w:left w:val="none" w:sz="0" w:space="0" w:color="auto"/>
        <w:bottom w:val="none" w:sz="0" w:space="0" w:color="auto"/>
        <w:right w:val="none" w:sz="0" w:space="0" w:color="auto"/>
      </w:divBdr>
    </w:div>
    <w:div w:id="313531586">
      <w:bodyDiv w:val="1"/>
      <w:marLeft w:val="0"/>
      <w:marRight w:val="0"/>
      <w:marTop w:val="0"/>
      <w:marBottom w:val="0"/>
      <w:divBdr>
        <w:top w:val="none" w:sz="0" w:space="0" w:color="auto"/>
        <w:left w:val="none" w:sz="0" w:space="0" w:color="auto"/>
        <w:bottom w:val="none" w:sz="0" w:space="0" w:color="auto"/>
        <w:right w:val="none" w:sz="0" w:space="0" w:color="auto"/>
      </w:divBdr>
    </w:div>
    <w:div w:id="478960855">
      <w:bodyDiv w:val="1"/>
      <w:marLeft w:val="0"/>
      <w:marRight w:val="0"/>
      <w:marTop w:val="0"/>
      <w:marBottom w:val="0"/>
      <w:divBdr>
        <w:top w:val="none" w:sz="0" w:space="0" w:color="auto"/>
        <w:left w:val="none" w:sz="0" w:space="0" w:color="auto"/>
        <w:bottom w:val="none" w:sz="0" w:space="0" w:color="auto"/>
        <w:right w:val="none" w:sz="0" w:space="0" w:color="auto"/>
      </w:divBdr>
    </w:div>
    <w:div w:id="1085877043">
      <w:bodyDiv w:val="1"/>
      <w:marLeft w:val="0"/>
      <w:marRight w:val="0"/>
      <w:marTop w:val="0"/>
      <w:marBottom w:val="0"/>
      <w:divBdr>
        <w:top w:val="none" w:sz="0" w:space="0" w:color="auto"/>
        <w:left w:val="none" w:sz="0" w:space="0" w:color="auto"/>
        <w:bottom w:val="none" w:sz="0" w:space="0" w:color="auto"/>
        <w:right w:val="none" w:sz="0" w:space="0" w:color="auto"/>
      </w:divBdr>
    </w:div>
    <w:div w:id="1180004518">
      <w:bodyDiv w:val="1"/>
      <w:marLeft w:val="0"/>
      <w:marRight w:val="0"/>
      <w:marTop w:val="0"/>
      <w:marBottom w:val="0"/>
      <w:divBdr>
        <w:top w:val="none" w:sz="0" w:space="0" w:color="auto"/>
        <w:left w:val="none" w:sz="0" w:space="0" w:color="auto"/>
        <w:bottom w:val="none" w:sz="0" w:space="0" w:color="auto"/>
        <w:right w:val="none" w:sz="0" w:space="0" w:color="auto"/>
      </w:divBdr>
    </w:div>
    <w:div w:id="1222133002">
      <w:bodyDiv w:val="1"/>
      <w:marLeft w:val="0"/>
      <w:marRight w:val="0"/>
      <w:marTop w:val="0"/>
      <w:marBottom w:val="0"/>
      <w:divBdr>
        <w:top w:val="none" w:sz="0" w:space="0" w:color="auto"/>
        <w:left w:val="none" w:sz="0" w:space="0" w:color="auto"/>
        <w:bottom w:val="none" w:sz="0" w:space="0" w:color="auto"/>
        <w:right w:val="none" w:sz="0" w:space="0" w:color="auto"/>
      </w:divBdr>
    </w:div>
    <w:div w:id="1256206288">
      <w:bodyDiv w:val="1"/>
      <w:marLeft w:val="0"/>
      <w:marRight w:val="0"/>
      <w:marTop w:val="0"/>
      <w:marBottom w:val="0"/>
      <w:divBdr>
        <w:top w:val="none" w:sz="0" w:space="0" w:color="auto"/>
        <w:left w:val="none" w:sz="0" w:space="0" w:color="auto"/>
        <w:bottom w:val="none" w:sz="0" w:space="0" w:color="auto"/>
        <w:right w:val="none" w:sz="0" w:space="0" w:color="auto"/>
      </w:divBdr>
    </w:div>
    <w:div w:id="1422140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9940-1012-412F-9EEB-91C268BB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10690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Ghazeem Rabin</dc:creator>
  <cp:lastModifiedBy>Nora Stiebel</cp:lastModifiedBy>
  <cp:revision>2</cp:revision>
  <cp:lastPrinted>2019-04-29T08:34:00Z</cp:lastPrinted>
  <dcterms:created xsi:type="dcterms:W3CDTF">2020-06-30T09:29:00Z</dcterms:created>
  <dcterms:modified xsi:type="dcterms:W3CDTF">2020-06-30T09:29:00Z</dcterms:modified>
</cp:coreProperties>
</file>