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B46F5" w14:textId="77777777" w:rsidR="00ED60B7" w:rsidRDefault="00ED60B7" w:rsidP="00FD021B">
      <w:pPr>
        <w:rPr>
          <w:rFonts w:ascii="Arial" w:hAnsi="Arial" w:cs="Arial"/>
          <w:b/>
          <w:lang w:val="en-GB"/>
        </w:rPr>
      </w:pPr>
    </w:p>
    <w:p w14:paraId="3F65B5A2" w14:textId="34BD6F28" w:rsidR="005E0CBE" w:rsidRDefault="004D6B26" w:rsidP="00536837">
      <w:pPr>
        <w:jc w:val="center"/>
        <w:rPr>
          <w:rFonts w:asciiTheme="majorHAnsi" w:hAnsiTheme="majorHAnsi" w:cstheme="majorHAnsi"/>
          <w:sz w:val="32"/>
          <w:szCs w:val="32"/>
        </w:rPr>
      </w:pPr>
      <w:r w:rsidRPr="00684A27">
        <w:rPr>
          <w:rFonts w:asciiTheme="majorHAnsi" w:hAnsiTheme="majorHAnsi" w:cstheme="majorHAnsi"/>
          <w:sz w:val="32"/>
          <w:szCs w:val="32"/>
        </w:rPr>
        <w:t xml:space="preserve">IDENTITY OF </w:t>
      </w:r>
      <w:r w:rsidR="00684A27" w:rsidRPr="00684A27">
        <w:rPr>
          <w:rFonts w:asciiTheme="majorHAnsi" w:hAnsiTheme="majorHAnsi" w:cstheme="majorHAnsi"/>
          <w:sz w:val="32"/>
          <w:szCs w:val="32"/>
        </w:rPr>
        <w:t>EXECUTION VENUES</w:t>
      </w:r>
      <w:r w:rsidR="005E0CBE">
        <w:rPr>
          <w:rFonts w:asciiTheme="majorHAnsi" w:hAnsiTheme="majorHAnsi" w:cstheme="majorHAnsi"/>
          <w:sz w:val="32"/>
          <w:szCs w:val="32"/>
        </w:rPr>
        <w:t xml:space="preserve"> AND BROKERS</w:t>
      </w:r>
      <w:r w:rsidR="00684A27" w:rsidRPr="00684A27">
        <w:rPr>
          <w:rFonts w:asciiTheme="majorHAnsi" w:hAnsiTheme="majorHAnsi" w:cstheme="majorHAnsi"/>
          <w:sz w:val="32"/>
          <w:szCs w:val="32"/>
        </w:rPr>
        <w:t xml:space="preserve"> </w:t>
      </w:r>
    </w:p>
    <w:p w14:paraId="180ED7F8" w14:textId="65165B7E" w:rsidR="00975CAE" w:rsidRDefault="00684A27" w:rsidP="00536837">
      <w:pPr>
        <w:jc w:val="center"/>
        <w:rPr>
          <w:rFonts w:asciiTheme="majorHAnsi" w:hAnsiTheme="majorHAnsi" w:cstheme="majorHAnsi"/>
          <w:sz w:val="32"/>
          <w:szCs w:val="32"/>
        </w:rPr>
      </w:pPr>
      <w:r w:rsidRPr="00684A27">
        <w:rPr>
          <w:rFonts w:asciiTheme="majorHAnsi" w:hAnsiTheme="majorHAnsi" w:cstheme="majorHAnsi"/>
          <w:sz w:val="32"/>
          <w:szCs w:val="32"/>
        </w:rPr>
        <w:t xml:space="preserve">QUALITY OF EXECUTION </w:t>
      </w:r>
      <w:r w:rsidR="005E0CBE">
        <w:rPr>
          <w:rFonts w:asciiTheme="majorHAnsi" w:hAnsiTheme="majorHAnsi" w:cstheme="majorHAnsi"/>
          <w:sz w:val="32"/>
          <w:szCs w:val="32"/>
        </w:rPr>
        <w:t>REPORT</w:t>
      </w:r>
    </w:p>
    <w:p w14:paraId="188EC113" w14:textId="3791C6D3" w:rsidR="00AF0C0E" w:rsidRDefault="00AF0C0E" w:rsidP="00536837">
      <w:pPr>
        <w:jc w:val="center"/>
        <w:rPr>
          <w:rFonts w:asciiTheme="majorHAnsi" w:hAnsiTheme="majorHAnsi" w:cstheme="majorHAnsi"/>
          <w:sz w:val="32"/>
          <w:szCs w:val="32"/>
        </w:rPr>
      </w:pPr>
      <w:r>
        <w:rPr>
          <w:rFonts w:asciiTheme="majorHAnsi" w:hAnsiTheme="majorHAnsi" w:cstheme="majorHAnsi"/>
          <w:sz w:val="32"/>
          <w:szCs w:val="32"/>
        </w:rPr>
        <w:t>Sanlam Private Investments (UK) Ltd</w:t>
      </w:r>
    </w:p>
    <w:p w14:paraId="5DC390E1" w14:textId="3299E5A0" w:rsidR="00504C7C" w:rsidRDefault="00504C7C" w:rsidP="00536837">
      <w:pPr>
        <w:jc w:val="center"/>
        <w:rPr>
          <w:rFonts w:asciiTheme="majorHAnsi" w:hAnsiTheme="majorHAnsi" w:cstheme="majorHAnsi"/>
          <w:sz w:val="32"/>
          <w:szCs w:val="32"/>
        </w:rPr>
      </w:pPr>
      <w:r>
        <w:rPr>
          <w:rFonts w:asciiTheme="majorHAnsi" w:hAnsiTheme="majorHAnsi" w:cstheme="majorHAnsi"/>
          <w:sz w:val="32"/>
          <w:szCs w:val="32"/>
        </w:rPr>
        <w:t>Professional Clients</w:t>
      </w:r>
    </w:p>
    <w:p w14:paraId="4DC86631" w14:textId="77777777" w:rsidR="001D0C4D" w:rsidRDefault="001D0C4D" w:rsidP="00536837">
      <w:pPr>
        <w:jc w:val="center"/>
        <w:rPr>
          <w:rFonts w:asciiTheme="majorHAnsi" w:hAnsiTheme="majorHAnsi" w:cstheme="majorHAnsi"/>
          <w:sz w:val="32"/>
          <w:szCs w:val="32"/>
        </w:rPr>
      </w:pPr>
    </w:p>
    <w:p w14:paraId="3F3D197B" w14:textId="1C377D89" w:rsidR="00B04D0E" w:rsidRDefault="00684A27" w:rsidP="0005136C">
      <w:pPr>
        <w:jc w:val="center"/>
        <w:rPr>
          <w:rFonts w:asciiTheme="majorHAnsi" w:hAnsiTheme="majorHAnsi" w:cstheme="majorHAnsi"/>
          <w:sz w:val="32"/>
          <w:szCs w:val="32"/>
        </w:rPr>
      </w:pPr>
      <w:r>
        <w:rPr>
          <w:rFonts w:asciiTheme="majorHAnsi" w:hAnsiTheme="majorHAnsi" w:cstheme="majorHAnsi"/>
          <w:sz w:val="32"/>
          <w:szCs w:val="32"/>
        </w:rPr>
        <w:t>201</w:t>
      </w:r>
      <w:r w:rsidR="001464C7">
        <w:rPr>
          <w:rFonts w:asciiTheme="majorHAnsi" w:hAnsiTheme="majorHAnsi" w:cstheme="majorHAnsi"/>
          <w:sz w:val="32"/>
          <w:szCs w:val="32"/>
        </w:rPr>
        <w:t>9</w:t>
      </w:r>
    </w:p>
    <w:p w14:paraId="3C231541" w14:textId="77777777" w:rsidR="006F7545" w:rsidRPr="006F7545" w:rsidRDefault="006F7545" w:rsidP="006F7545">
      <w:pPr>
        <w:rPr>
          <w:rFonts w:cstheme="majorHAnsi"/>
          <w:sz w:val="22"/>
          <w:szCs w:val="22"/>
        </w:rPr>
      </w:pPr>
    </w:p>
    <w:p w14:paraId="46DB9548" w14:textId="35807F8B" w:rsidR="00BF6EDB" w:rsidRDefault="006F7545" w:rsidP="006F7545">
      <w:pPr>
        <w:rPr>
          <w:rFonts w:asciiTheme="majorHAnsi" w:hAnsiTheme="majorHAnsi" w:cstheme="majorHAnsi"/>
          <w:b/>
          <w:sz w:val="22"/>
          <w:szCs w:val="22"/>
        </w:rPr>
      </w:pPr>
      <w:r w:rsidRPr="006F7545">
        <w:rPr>
          <w:rFonts w:asciiTheme="majorHAnsi" w:hAnsiTheme="majorHAnsi" w:cstheme="majorHAnsi"/>
          <w:b/>
          <w:sz w:val="22"/>
          <w:szCs w:val="22"/>
        </w:rPr>
        <w:t>Introduction</w:t>
      </w:r>
    </w:p>
    <w:p w14:paraId="005FD49A" w14:textId="77777777" w:rsidR="00B04D0E" w:rsidRDefault="00B04D0E" w:rsidP="006F7545">
      <w:pPr>
        <w:rPr>
          <w:rFonts w:asciiTheme="majorHAnsi" w:hAnsiTheme="majorHAnsi" w:cstheme="majorHAnsi"/>
          <w:b/>
          <w:sz w:val="22"/>
          <w:szCs w:val="22"/>
        </w:rPr>
      </w:pPr>
    </w:p>
    <w:p w14:paraId="1DA9D65C" w14:textId="17913941" w:rsidR="006F7545" w:rsidRDefault="006F7545" w:rsidP="006F7545">
      <w:pPr>
        <w:rPr>
          <w:rFonts w:asciiTheme="majorHAnsi" w:hAnsiTheme="majorHAnsi" w:cstheme="majorHAnsi"/>
          <w:b/>
          <w:sz w:val="22"/>
          <w:szCs w:val="22"/>
        </w:rPr>
      </w:pPr>
    </w:p>
    <w:p w14:paraId="3D505549" w14:textId="416D3A2E" w:rsidR="006F7545" w:rsidRDefault="006F7545" w:rsidP="00723AF5">
      <w:pPr>
        <w:jc w:val="both"/>
        <w:rPr>
          <w:rFonts w:asciiTheme="majorHAnsi" w:hAnsiTheme="majorHAnsi" w:cstheme="majorHAnsi"/>
          <w:sz w:val="22"/>
          <w:szCs w:val="22"/>
        </w:rPr>
      </w:pPr>
      <w:r>
        <w:rPr>
          <w:rFonts w:asciiTheme="majorHAnsi" w:hAnsiTheme="majorHAnsi" w:cstheme="majorHAnsi"/>
          <w:sz w:val="22"/>
          <w:szCs w:val="22"/>
        </w:rPr>
        <w:t>The Firm’s Order Execution Policy sets out the parameters for executing client orders.  We take all sufficient steps to obtain the best possible result for our clients by abiding by this policy.</w:t>
      </w:r>
      <w:r w:rsidR="00CC27E8">
        <w:rPr>
          <w:rFonts w:asciiTheme="majorHAnsi" w:hAnsiTheme="majorHAnsi" w:cstheme="majorHAnsi"/>
          <w:sz w:val="22"/>
          <w:szCs w:val="22"/>
        </w:rPr>
        <w:t xml:space="preserve">  Aside from the explicit best execution rules explained in the policy, we have an overriding duty to act honestly, fairly and professionally in accordance with the best interests of our clients at all time.</w:t>
      </w:r>
    </w:p>
    <w:p w14:paraId="16B02326" w14:textId="7E412A83" w:rsidR="00CC27E8" w:rsidRDefault="00CC27E8" w:rsidP="00723AF5">
      <w:pPr>
        <w:jc w:val="both"/>
        <w:rPr>
          <w:rFonts w:asciiTheme="majorHAnsi" w:hAnsiTheme="majorHAnsi" w:cstheme="majorHAnsi"/>
          <w:sz w:val="22"/>
          <w:szCs w:val="22"/>
        </w:rPr>
      </w:pPr>
    </w:p>
    <w:p w14:paraId="43B69653" w14:textId="173BDE3A" w:rsidR="00501591" w:rsidRDefault="00501591" w:rsidP="00723AF5">
      <w:pPr>
        <w:jc w:val="both"/>
        <w:rPr>
          <w:rFonts w:asciiTheme="majorHAnsi" w:hAnsiTheme="majorHAnsi" w:cstheme="majorHAnsi"/>
          <w:sz w:val="22"/>
          <w:szCs w:val="22"/>
        </w:rPr>
      </w:pPr>
      <w:r w:rsidRPr="00C237BA">
        <w:rPr>
          <w:rFonts w:asciiTheme="majorHAnsi" w:hAnsiTheme="majorHAnsi" w:cstheme="majorHAnsi"/>
          <w:sz w:val="22"/>
          <w:szCs w:val="22"/>
        </w:rPr>
        <w:t>There may be various reasons for executing client orders undertaken as part of a number of possible contractual relationships with a client, namely discretionary, advisory or execution-only.  In order to meet these distinct needs, we have investigated and considered a number of execution strategies</w:t>
      </w:r>
      <w:r w:rsidR="004A72FF">
        <w:rPr>
          <w:rFonts w:asciiTheme="majorHAnsi" w:hAnsiTheme="majorHAnsi" w:cstheme="majorHAnsi"/>
          <w:sz w:val="22"/>
          <w:szCs w:val="22"/>
        </w:rPr>
        <w:t xml:space="preserve"> and</w:t>
      </w:r>
      <w:r w:rsidRPr="00C237BA">
        <w:rPr>
          <w:rFonts w:asciiTheme="majorHAnsi" w:hAnsiTheme="majorHAnsi" w:cstheme="majorHAnsi"/>
          <w:sz w:val="22"/>
          <w:szCs w:val="22"/>
        </w:rPr>
        <w:t xml:space="preserve"> trading entities and venues in order to facilitate the most appropriate choice.</w:t>
      </w:r>
    </w:p>
    <w:p w14:paraId="4FFA688B" w14:textId="77777777" w:rsidR="00501591" w:rsidRDefault="00501591" w:rsidP="00723AF5">
      <w:pPr>
        <w:jc w:val="both"/>
        <w:rPr>
          <w:rFonts w:asciiTheme="majorHAnsi" w:hAnsiTheme="majorHAnsi" w:cstheme="majorHAnsi"/>
          <w:sz w:val="22"/>
          <w:szCs w:val="22"/>
        </w:rPr>
      </w:pPr>
    </w:p>
    <w:p w14:paraId="54897F67" w14:textId="7CF2EF3D" w:rsidR="00501591" w:rsidRDefault="00501591" w:rsidP="00723AF5">
      <w:pPr>
        <w:jc w:val="both"/>
        <w:rPr>
          <w:rFonts w:asciiTheme="majorHAnsi" w:hAnsiTheme="majorHAnsi" w:cstheme="majorHAnsi"/>
          <w:sz w:val="22"/>
          <w:szCs w:val="22"/>
        </w:rPr>
      </w:pPr>
      <w:r w:rsidRPr="00501591">
        <w:rPr>
          <w:rFonts w:asciiTheme="majorHAnsi" w:hAnsiTheme="majorHAnsi" w:cstheme="majorHAnsi"/>
          <w:sz w:val="22"/>
          <w:szCs w:val="22"/>
        </w:rPr>
        <w:t xml:space="preserve">Sanlam </w:t>
      </w:r>
      <w:r w:rsidR="0094769E">
        <w:rPr>
          <w:rFonts w:asciiTheme="majorHAnsi" w:hAnsiTheme="majorHAnsi" w:cstheme="majorHAnsi"/>
          <w:sz w:val="22"/>
          <w:szCs w:val="22"/>
        </w:rPr>
        <w:t xml:space="preserve">Private Investments (UK) </w:t>
      </w:r>
      <w:r w:rsidRPr="00501591">
        <w:rPr>
          <w:rFonts w:asciiTheme="majorHAnsi" w:hAnsiTheme="majorHAnsi" w:cstheme="majorHAnsi"/>
          <w:sz w:val="22"/>
          <w:szCs w:val="22"/>
        </w:rPr>
        <w:t xml:space="preserve">has both professional and retail clients. We always strive to obtain the best outcome for our clients. Hence, </w:t>
      </w:r>
      <w:r w:rsidR="0094769E">
        <w:rPr>
          <w:rFonts w:asciiTheme="majorHAnsi" w:hAnsiTheme="majorHAnsi" w:cstheme="majorHAnsi"/>
          <w:sz w:val="22"/>
          <w:szCs w:val="22"/>
        </w:rPr>
        <w:t>Sanlam Private Investments (UK)</w:t>
      </w:r>
      <w:r w:rsidRPr="00501591">
        <w:rPr>
          <w:rFonts w:asciiTheme="majorHAnsi" w:hAnsiTheme="majorHAnsi" w:cstheme="majorHAnsi"/>
          <w:sz w:val="22"/>
          <w:szCs w:val="22"/>
        </w:rPr>
        <w:t xml:space="preserve"> may exercise its judgment in the best interest of our clients, given the different needs and requirements</w:t>
      </w:r>
      <w:r w:rsidR="003F7236">
        <w:rPr>
          <w:rFonts w:asciiTheme="majorHAnsi" w:hAnsiTheme="majorHAnsi" w:cstheme="majorHAnsi"/>
          <w:sz w:val="22"/>
          <w:szCs w:val="22"/>
        </w:rPr>
        <w:t xml:space="preserve">. </w:t>
      </w:r>
      <w:r w:rsidR="003F7236" w:rsidRPr="003F3CC1">
        <w:rPr>
          <w:rFonts w:asciiTheme="majorHAnsi" w:hAnsiTheme="majorHAnsi" w:cstheme="majorHAnsi"/>
          <w:sz w:val="22"/>
          <w:szCs w:val="22"/>
        </w:rPr>
        <w:t xml:space="preserve">This report presents the </w:t>
      </w:r>
      <w:r w:rsidR="004A72FF" w:rsidRPr="003F3CC1">
        <w:rPr>
          <w:rFonts w:asciiTheme="majorHAnsi" w:hAnsiTheme="majorHAnsi" w:cstheme="majorHAnsi"/>
          <w:sz w:val="22"/>
          <w:szCs w:val="22"/>
        </w:rPr>
        <w:t>trading entities</w:t>
      </w:r>
      <w:r w:rsidR="003F7236" w:rsidRPr="003F3CC1">
        <w:rPr>
          <w:rFonts w:asciiTheme="majorHAnsi" w:hAnsiTheme="majorHAnsi" w:cstheme="majorHAnsi"/>
          <w:sz w:val="22"/>
          <w:szCs w:val="22"/>
        </w:rPr>
        <w:t xml:space="preserve"> for </w:t>
      </w:r>
      <w:r w:rsidR="004A72FF" w:rsidRPr="003F3CC1">
        <w:rPr>
          <w:rFonts w:asciiTheme="majorHAnsi" w:hAnsiTheme="majorHAnsi" w:cstheme="majorHAnsi"/>
          <w:sz w:val="22"/>
          <w:szCs w:val="22"/>
        </w:rPr>
        <w:t xml:space="preserve">the firm’s </w:t>
      </w:r>
      <w:r w:rsidR="003F3CC1">
        <w:rPr>
          <w:rFonts w:asciiTheme="majorHAnsi" w:hAnsiTheme="majorHAnsi" w:cstheme="majorHAnsi"/>
          <w:sz w:val="22"/>
          <w:szCs w:val="22"/>
        </w:rPr>
        <w:t>p</w:t>
      </w:r>
      <w:r w:rsidR="003F7236" w:rsidRPr="003F3CC1">
        <w:rPr>
          <w:rFonts w:asciiTheme="majorHAnsi" w:hAnsiTheme="majorHAnsi" w:cstheme="majorHAnsi"/>
          <w:sz w:val="22"/>
          <w:szCs w:val="22"/>
        </w:rPr>
        <w:t>rofessional clients only.</w:t>
      </w:r>
      <w:r w:rsidR="004A72FF" w:rsidRPr="0094769E">
        <w:rPr>
          <w:rFonts w:asciiTheme="majorHAnsi" w:hAnsiTheme="majorHAnsi" w:cstheme="majorHAnsi"/>
          <w:sz w:val="22"/>
          <w:szCs w:val="22"/>
        </w:rPr>
        <w:t xml:space="preserve"> </w:t>
      </w:r>
      <w:r w:rsidR="003F3CC1">
        <w:rPr>
          <w:rFonts w:asciiTheme="majorHAnsi" w:hAnsiTheme="majorHAnsi" w:cstheme="majorHAnsi"/>
          <w:sz w:val="22"/>
          <w:szCs w:val="22"/>
        </w:rPr>
        <w:t>We have created a separate report for retail clients, which can be found on our website.</w:t>
      </w:r>
    </w:p>
    <w:p w14:paraId="66379016" w14:textId="3C8C6175" w:rsidR="0052479E" w:rsidRDefault="0052479E" w:rsidP="00723AF5">
      <w:pPr>
        <w:jc w:val="both"/>
        <w:rPr>
          <w:rFonts w:asciiTheme="majorHAnsi" w:hAnsiTheme="majorHAnsi" w:cstheme="majorHAnsi"/>
          <w:sz w:val="22"/>
          <w:szCs w:val="22"/>
        </w:rPr>
      </w:pPr>
    </w:p>
    <w:p w14:paraId="63A9BA04" w14:textId="439D1F28" w:rsidR="0066058E" w:rsidRPr="0005136C" w:rsidRDefault="0066058E" w:rsidP="0066058E">
      <w:pPr>
        <w:jc w:val="both"/>
        <w:rPr>
          <w:rFonts w:asciiTheme="majorHAnsi" w:hAnsiTheme="majorHAnsi" w:cstheme="majorHAnsi"/>
          <w:sz w:val="22"/>
          <w:szCs w:val="22"/>
        </w:rPr>
      </w:pPr>
      <w:r w:rsidRPr="0005136C">
        <w:rPr>
          <w:rFonts w:asciiTheme="majorHAnsi" w:hAnsiTheme="majorHAnsi" w:cstheme="majorHAnsi"/>
          <w:sz w:val="22"/>
          <w:szCs w:val="22"/>
        </w:rPr>
        <w:t xml:space="preserve">The Firm placed client orders with a close affiliate, Sanlam Securities UK Limited.  We are managing this conflict of interest by having a broker approval process in place and a Conflicts of Interest Policy in order to </w:t>
      </w:r>
      <w:proofErr w:type="spellStart"/>
      <w:r w:rsidRPr="0005136C">
        <w:rPr>
          <w:rFonts w:asciiTheme="majorHAnsi" w:hAnsiTheme="majorHAnsi" w:cstheme="majorHAnsi"/>
          <w:sz w:val="22"/>
          <w:szCs w:val="22"/>
        </w:rPr>
        <w:t>minimise</w:t>
      </w:r>
      <w:proofErr w:type="spellEnd"/>
      <w:r w:rsidRPr="0005136C">
        <w:rPr>
          <w:rFonts w:asciiTheme="majorHAnsi" w:hAnsiTheme="majorHAnsi" w:cstheme="majorHAnsi"/>
          <w:sz w:val="22"/>
          <w:szCs w:val="22"/>
        </w:rPr>
        <w:t xml:space="preserve"> the risks of disadvantaging our clients. </w:t>
      </w:r>
    </w:p>
    <w:p w14:paraId="01520B97" w14:textId="77777777" w:rsidR="0066058E" w:rsidRDefault="0066058E" w:rsidP="0066058E">
      <w:r>
        <w:rPr>
          <w:rFonts w:ascii="Times New Roman" w:hAnsi="Times New Roman"/>
          <w:lang w:eastAsia="en-GB"/>
        </w:rPr>
        <w:t> </w:t>
      </w:r>
    </w:p>
    <w:p w14:paraId="68F922C4" w14:textId="35312834" w:rsidR="001464C7" w:rsidRDefault="003002D0" w:rsidP="001464C7">
      <w:pPr>
        <w:jc w:val="both"/>
        <w:rPr>
          <w:rFonts w:asciiTheme="majorHAnsi" w:hAnsiTheme="majorHAnsi" w:cstheme="majorHAnsi"/>
          <w:sz w:val="22"/>
          <w:szCs w:val="22"/>
        </w:rPr>
      </w:pPr>
      <w:r w:rsidRPr="006C43EB">
        <w:rPr>
          <w:rFonts w:asciiTheme="majorHAnsi" w:hAnsiTheme="majorHAnsi" w:cstheme="majorHAnsi"/>
          <w:sz w:val="22"/>
          <w:szCs w:val="22"/>
        </w:rPr>
        <w:t>Sanla</w:t>
      </w:r>
      <w:r>
        <w:rPr>
          <w:rFonts w:asciiTheme="majorHAnsi" w:hAnsiTheme="majorHAnsi" w:cstheme="majorHAnsi"/>
          <w:sz w:val="22"/>
          <w:szCs w:val="22"/>
        </w:rPr>
        <w:t>m Private Investments (UK)</w:t>
      </w:r>
      <w:r w:rsidRPr="006C43EB">
        <w:rPr>
          <w:rFonts w:asciiTheme="majorHAnsi" w:hAnsiTheme="majorHAnsi" w:cstheme="majorHAnsi"/>
          <w:sz w:val="22"/>
          <w:szCs w:val="22"/>
        </w:rPr>
        <w:t xml:space="preserve"> </w:t>
      </w:r>
      <w:r w:rsidRPr="00295128">
        <w:rPr>
          <w:rFonts w:asciiTheme="majorHAnsi" w:hAnsiTheme="majorHAnsi" w:cstheme="majorHAnsi"/>
          <w:sz w:val="22"/>
          <w:szCs w:val="22"/>
        </w:rPr>
        <w:t>does not receive any form of remuneration, discount or non-monetary benefit for directing orders to a particular venue or broker for execution. The selection of a broker for an order is driven solely by the factors and inputs as described</w:t>
      </w:r>
      <w:r>
        <w:rPr>
          <w:rFonts w:asciiTheme="majorHAnsi" w:hAnsiTheme="majorHAnsi" w:cstheme="majorHAnsi"/>
          <w:sz w:val="22"/>
          <w:szCs w:val="22"/>
        </w:rPr>
        <w:t xml:space="preserve"> in our Order Execution Policy.</w:t>
      </w:r>
      <w:r w:rsidR="009D1F2B">
        <w:rPr>
          <w:rFonts w:asciiTheme="majorHAnsi" w:hAnsiTheme="majorHAnsi" w:cstheme="majorHAnsi"/>
          <w:sz w:val="22"/>
          <w:szCs w:val="22"/>
        </w:rPr>
        <w:t xml:space="preserve"> </w:t>
      </w:r>
      <w:r w:rsidR="00650C92">
        <w:rPr>
          <w:rFonts w:asciiTheme="majorHAnsi" w:hAnsiTheme="majorHAnsi" w:cstheme="majorHAnsi"/>
          <w:sz w:val="22"/>
          <w:szCs w:val="22"/>
        </w:rPr>
        <w:t xml:space="preserve">During the year we undertook a </w:t>
      </w:r>
      <w:proofErr w:type="spellStart"/>
      <w:r w:rsidR="00650C92">
        <w:rPr>
          <w:rFonts w:asciiTheme="majorHAnsi" w:hAnsiTheme="majorHAnsi" w:cstheme="majorHAnsi"/>
          <w:sz w:val="22"/>
          <w:szCs w:val="22"/>
        </w:rPr>
        <w:t>reorganisation</w:t>
      </w:r>
      <w:proofErr w:type="spellEnd"/>
      <w:r w:rsidR="00650C92">
        <w:rPr>
          <w:rFonts w:asciiTheme="majorHAnsi" w:hAnsiTheme="majorHAnsi" w:cstheme="majorHAnsi"/>
          <w:sz w:val="22"/>
          <w:szCs w:val="22"/>
        </w:rPr>
        <w:t xml:space="preserve"> of internal arrangements for order handling and this resulted in a wider number of brokers becoming available for execution.</w:t>
      </w:r>
      <w:r w:rsidR="008B71E0">
        <w:rPr>
          <w:rFonts w:asciiTheme="majorHAnsi" w:hAnsiTheme="majorHAnsi" w:cstheme="majorHAnsi"/>
          <w:sz w:val="22"/>
          <w:szCs w:val="22"/>
        </w:rPr>
        <w:t xml:space="preserve"> </w:t>
      </w:r>
      <w:r w:rsidR="001464C7">
        <w:rPr>
          <w:rFonts w:asciiTheme="majorHAnsi" w:hAnsiTheme="majorHAnsi" w:cstheme="majorHAnsi"/>
          <w:sz w:val="22"/>
          <w:szCs w:val="22"/>
        </w:rPr>
        <w:t>The following changes were made to the approved broker list in 2019:</w:t>
      </w:r>
    </w:p>
    <w:p w14:paraId="39E01F9E" w14:textId="77777777" w:rsidR="009D1F2B" w:rsidRDefault="009D1F2B" w:rsidP="001464C7">
      <w:pPr>
        <w:jc w:val="both"/>
        <w:rPr>
          <w:rFonts w:asciiTheme="majorHAnsi" w:hAnsiTheme="majorHAnsi" w:cstheme="majorHAnsi"/>
          <w:sz w:val="22"/>
          <w:szCs w:val="22"/>
        </w:rPr>
      </w:pPr>
    </w:p>
    <w:p w14:paraId="38B7A0FB" w14:textId="6629CA3C" w:rsidR="001464C7" w:rsidRDefault="001464C7" w:rsidP="001464C7">
      <w:pPr>
        <w:jc w:val="both"/>
        <w:rPr>
          <w:rFonts w:asciiTheme="majorHAnsi" w:hAnsiTheme="majorHAnsi" w:cstheme="majorHAnsi"/>
          <w:sz w:val="22"/>
          <w:szCs w:val="22"/>
        </w:rPr>
      </w:pPr>
      <w:r>
        <w:rPr>
          <w:rFonts w:asciiTheme="majorHAnsi" w:hAnsiTheme="majorHAnsi" w:cstheme="majorHAnsi"/>
          <w:sz w:val="22"/>
          <w:szCs w:val="22"/>
        </w:rPr>
        <w:t>Additions</w:t>
      </w:r>
      <w:r w:rsidR="009D1F2B">
        <w:rPr>
          <w:rFonts w:asciiTheme="majorHAnsi" w:hAnsiTheme="majorHAnsi" w:cstheme="majorHAnsi"/>
          <w:sz w:val="22"/>
          <w:szCs w:val="22"/>
        </w:rPr>
        <w:t>:</w:t>
      </w:r>
    </w:p>
    <w:p w14:paraId="5309BEA5" w14:textId="05B71947" w:rsidR="00650C92" w:rsidRPr="009D1F2B" w:rsidRDefault="009D1F2B" w:rsidP="00575BDB">
      <w:pPr>
        <w:pStyle w:val="ListParagraph"/>
        <w:numPr>
          <w:ilvl w:val="0"/>
          <w:numId w:val="27"/>
        </w:numPr>
        <w:jc w:val="both"/>
        <w:rPr>
          <w:rFonts w:ascii="Calibri" w:eastAsia="Times New Roman" w:hAnsi="Calibri" w:cs="Times New Roman"/>
          <w:color w:val="000000"/>
          <w:sz w:val="22"/>
          <w:szCs w:val="22"/>
          <w:lang w:val="en-GB" w:eastAsia="en-GB"/>
        </w:rPr>
      </w:pPr>
      <w:r w:rsidRPr="00575BDB">
        <w:rPr>
          <w:rFonts w:ascii="Calibri" w:eastAsia="Times New Roman" w:hAnsi="Calibri" w:cs="Times New Roman"/>
          <w:color w:val="000000"/>
          <w:sz w:val="22"/>
          <w:szCs w:val="22"/>
          <w:lang w:val="en-GB" w:eastAsia="en-GB"/>
        </w:rPr>
        <w:t>C</w:t>
      </w:r>
      <w:r w:rsidR="006979FB">
        <w:rPr>
          <w:rFonts w:ascii="Calibri" w:eastAsia="Times New Roman" w:hAnsi="Calibri" w:cs="Times New Roman"/>
          <w:color w:val="000000"/>
          <w:sz w:val="22"/>
          <w:szCs w:val="22"/>
          <w:lang w:val="en-GB" w:eastAsia="en-GB"/>
        </w:rPr>
        <w:t>owen Execution Services LLC</w:t>
      </w:r>
    </w:p>
    <w:p w14:paraId="51B26554" w14:textId="6E0A0E9B" w:rsidR="00650C92" w:rsidRPr="009D1F2B" w:rsidRDefault="00650C92" w:rsidP="00575BDB">
      <w:pPr>
        <w:pStyle w:val="ListParagraph"/>
        <w:numPr>
          <w:ilvl w:val="0"/>
          <w:numId w:val="27"/>
        </w:numPr>
        <w:jc w:val="both"/>
        <w:rPr>
          <w:rFonts w:ascii="Calibri" w:eastAsia="Times New Roman" w:hAnsi="Calibri" w:cs="Times New Roman"/>
          <w:color w:val="000000"/>
          <w:sz w:val="22"/>
          <w:szCs w:val="22"/>
          <w:lang w:val="en-GB" w:eastAsia="en-GB"/>
        </w:rPr>
      </w:pPr>
      <w:r w:rsidRPr="00575BDB">
        <w:rPr>
          <w:rFonts w:ascii="Calibri" w:eastAsia="Times New Roman" w:hAnsi="Calibri" w:cs="Times New Roman"/>
          <w:color w:val="000000"/>
          <w:sz w:val="22"/>
          <w:szCs w:val="22"/>
          <w:lang w:val="en-GB" w:eastAsia="en-GB"/>
        </w:rPr>
        <w:t>Instinet Europe Limited</w:t>
      </w:r>
    </w:p>
    <w:p w14:paraId="0E8E7296" w14:textId="18800D09" w:rsidR="00650C92" w:rsidRPr="009D1F2B" w:rsidRDefault="00650C92" w:rsidP="00575BDB">
      <w:pPr>
        <w:pStyle w:val="ListParagraph"/>
        <w:numPr>
          <w:ilvl w:val="0"/>
          <w:numId w:val="27"/>
        </w:numPr>
        <w:jc w:val="both"/>
        <w:rPr>
          <w:rFonts w:ascii="Calibri" w:eastAsia="Times New Roman" w:hAnsi="Calibri" w:cs="Times New Roman"/>
          <w:color w:val="000000"/>
          <w:sz w:val="22"/>
          <w:szCs w:val="22"/>
          <w:lang w:val="en-GB" w:eastAsia="en-GB"/>
        </w:rPr>
      </w:pPr>
      <w:r w:rsidRPr="00575BDB">
        <w:rPr>
          <w:rFonts w:ascii="Calibri" w:eastAsia="Times New Roman" w:hAnsi="Calibri" w:cs="Times New Roman"/>
          <w:color w:val="000000"/>
          <w:sz w:val="22"/>
          <w:szCs w:val="22"/>
          <w:lang w:val="en-GB" w:eastAsia="en-GB"/>
        </w:rPr>
        <w:t>Citigroup Global Markets Limited</w:t>
      </w:r>
    </w:p>
    <w:p w14:paraId="409A693D" w14:textId="021FF4AB" w:rsidR="00650C92" w:rsidRPr="009D1F2B" w:rsidRDefault="00650C92" w:rsidP="00575BDB">
      <w:pPr>
        <w:pStyle w:val="ListParagraph"/>
        <w:numPr>
          <w:ilvl w:val="0"/>
          <w:numId w:val="27"/>
        </w:numPr>
        <w:jc w:val="both"/>
        <w:rPr>
          <w:rFonts w:ascii="Calibri" w:eastAsia="Times New Roman" w:hAnsi="Calibri" w:cs="Times New Roman"/>
          <w:color w:val="000000"/>
          <w:sz w:val="22"/>
          <w:szCs w:val="22"/>
          <w:lang w:val="en-GB" w:eastAsia="en-GB"/>
        </w:rPr>
      </w:pPr>
      <w:r w:rsidRPr="00575BDB">
        <w:rPr>
          <w:rFonts w:ascii="Calibri" w:eastAsia="Times New Roman" w:hAnsi="Calibri" w:cs="Times New Roman"/>
          <w:color w:val="000000"/>
          <w:sz w:val="22"/>
          <w:szCs w:val="22"/>
          <w:lang w:val="en-GB" w:eastAsia="en-GB"/>
        </w:rPr>
        <w:t xml:space="preserve">Deutsche Bank </w:t>
      </w:r>
      <w:proofErr w:type="spellStart"/>
      <w:r w:rsidRPr="00575BDB">
        <w:rPr>
          <w:rFonts w:ascii="Calibri" w:eastAsia="Times New Roman" w:hAnsi="Calibri" w:cs="Times New Roman"/>
          <w:color w:val="000000"/>
          <w:sz w:val="22"/>
          <w:szCs w:val="22"/>
          <w:lang w:val="en-GB" w:eastAsia="en-GB"/>
        </w:rPr>
        <w:t>Aktiengesellschaft</w:t>
      </w:r>
      <w:proofErr w:type="spellEnd"/>
    </w:p>
    <w:p w14:paraId="7DC06494" w14:textId="783D4780" w:rsidR="00650C92" w:rsidRPr="009D1F2B" w:rsidRDefault="00650C92" w:rsidP="00575BDB">
      <w:pPr>
        <w:pStyle w:val="ListParagraph"/>
        <w:numPr>
          <w:ilvl w:val="0"/>
          <w:numId w:val="27"/>
        </w:numPr>
        <w:jc w:val="both"/>
        <w:rPr>
          <w:rFonts w:ascii="Calibri" w:eastAsia="Times New Roman" w:hAnsi="Calibri" w:cs="Times New Roman"/>
          <w:color w:val="000000"/>
          <w:sz w:val="22"/>
          <w:szCs w:val="22"/>
          <w:lang w:val="en-GB" w:eastAsia="en-GB"/>
        </w:rPr>
      </w:pPr>
      <w:proofErr w:type="spellStart"/>
      <w:r w:rsidRPr="00575BDB">
        <w:rPr>
          <w:rFonts w:ascii="Calibri" w:eastAsia="Times New Roman" w:hAnsi="Calibri" w:cs="Times New Roman"/>
          <w:color w:val="000000"/>
          <w:sz w:val="22"/>
          <w:szCs w:val="22"/>
          <w:lang w:val="en-GB" w:eastAsia="en-GB"/>
        </w:rPr>
        <w:t>Natwest</w:t>
      </w:r>
      <w:proofErr w:type="spellEnd"/>
      <w:r w:rsidRPr="00575BDB">
        <w:rPr>
          <w:rFonts w:ascii="Calibri" w:eastAsia="Times New Roman" w:hAnsi="Calibri" w:cs="Times New Roman"/>
          <w:color w:val="000000"/>
          <w:sz w:val="22"/>
          <w:szCs w:val="22"/>
          <w:lang w:val="en-GB" w:eastAsia="en-GB"/>
        </w:rPr>
        <w:t xml:space="preserve"> Markets Plc</w:t>
      </w:r>
    </w:p>
    <w:p w14:paraId="7BC46114" w14:textId="5B457F5C" w:rsidR="00650C92" w:rsidRPr="009D1F2B" w:rsidRDefault="00650C92" w:rsidP="00575BDB">
      <w:pPr>
        <w:pStyle w:val="ListParagraph"/>
        <w:numPr>
          <w:ilvl w:val="0"/>
          <w:numId w:val="27"/>
        </w:numPr>
        <w:jc w:val="both"/>
        <w:rPr>
          <w:rFonts w:ascii="Calibri" w:eastAsia="Times New Roman" w:hAnsi="Calibri" w:cs="Times New Roman"/>
          <w:color w:val="000000"/>
          <w:sz w:val="22"/>
          <w:szCs w:val="22"/>
          <w:lang w:val="en-GB" w:eastAsia="en-GB"/>
        </w:rPr>
      </w:pPr>
      <w:r w:rsidRPr="00575BDB">
        <w:rPr>
          <w:rFonts w:ascii="Calibri" w:eastAsia="Times New Roman" w:hAnsi="Calibri" w:cs="Times New Roman"/>
          <w:color w:val="000000"/>
          <w:sz w:val="22"/>
          <w:szCs w:val="22"/>
          <w:lang w:val="en-GB" w:eastAsia="en-GB"/>
        </w:rPr>
        <w:t>Credit Suisse Securities (Europe) Limited</w:t>
      </w:r>
    </w:p>
    <w:p w14:paraId="74568778" w14:textId="2AECAB1D" w:rsidR="001464C7" w:rsidRPr="00575BDB" w:rsidRDefault="001464C7" w:rsidP="00575BDB">
      <w:pPr>
        <w:jc w:val="both"/>
        <w:rPr>
          <w:rFonts w:asciiTheme="majorHAnsi" w:hAnsiTheme="majorHAnsi" w:cstheme="majorHAnsi"/>
          <w:sz w:val="22"/>
          <w:szCs w:val="22"/>
        </w:rPr>
      </w:pPr>
      <w:r w:rsidRPr="00575BDB">
        <w:rPr>
          <w:rFonts w:asciiTheme="majorHAnsi" w:hAnsiTheme="majorHAnsi" w:cstheme="majorHAnsi"/>
          <w:sz w:val="22"/>
          <w:szCs w:val="22"/>
        </w:rPr>
        <w:t xml:space="preserve"> </w:t>
      </w:r>
    </w:p>
    <w:p w14:paraId="3697F51D" w14:textId="6C4057D4" w:rsidR="001464C7" w:rsidRDefault="001464C7" w:rsidP="001464C7">
      <w:pPr>
        <w:jc w:val="both"/>
        <w:rPr>
          <w:rFonts w:asciiTheme="majorHAnsi" w:hAnsiTheme="majorHAnsi" w:cstheme="majorHAnsi"/>
          <w:sz w:val="22"/>
          <w:szCs w:val="22"/>
        </w:rPr>
      </w:pPr>
      <w:r>
        <w:rPr>
          <w:rFonts w:asciiTheme="majorHAnsi" w:hAnsiTheme="majorHAnsi" w:cstheme="majorHAnsi"/>
          <w:sz w:val="22"/>
          <w:szCs w:val="22"/>
        </w:rPr>
        <w:t>Removals</w:t>
      </w:r>
      <w:r w:rsidR="009D1F2B">
        <w:rPr>
          <w:rFonts w:asciiTheme="majorHAnsi" w:hAnsiTheme="majorHAnsi" w:cstheme="majorHAnsi"/>
          <w:sz w:val="22"/>
          <w:szCs w:val="22"/>
        </w:rPr>
        <w:t>:</w:t>
      </w:r>
    </w:p>
    <w:p w14:paraId="7EA33060" w14:textId="77777777" w:rsidR="001464C7" w:rsidRPr="00D865DA" w:rsidRDefault="001464C7" w:rsidP="001464C7">
      <w:pPr>
        <w:pStyle w:val="ListParagraph"/>
        <w:numPr>
          <w:ilvl w:val="0"/>
          <w:numId w:val="26"/>
        </w:numPr>
        <w:jc w:val="both"/>
        <w:rPr>
          <w:rFonts w:asciiTheme="majorHAnsi" w:hAnsiTheme="majorHAnsi" w:cstheme="majorHAnsi"/>
          <w:sz w:val="22"/>
          <w:szCs w:val="22"/>
        </w:rPr>
      </w:pPr>
      <w:proofErr w:type="spellStart"/>
      <w:r w:rsidRPr="00D865DA">
        <w:rPr>
          <w:rFonts w:asciiTheme="majorHAnsi" w:hAnsiTheme="majorHAnsi" w:cstheme="majorHAnsi"/>
          <w:sz w:val="22"/>
          <w:szCs w:val="22"/>
        </w:rPr>
        <w:t>Catley</w:t>
      </w:r>
      <w:proofErr w:type="spellEnd"/>
      <w:r w:rsidRPr="00D865DA">
        <w:rPr>
          <w:rFonts w:asciiTheme="majorHAnsi" w:hAnsiTheme="majorHAnsi" w:cstheme="majorHAnsi"/>
          <w:sz w:val="22"/>
          <w:szCs w:val="22"/>
        </w:rPr>
        <w:t xml:space="preserve"> </w:t>
      </w:r>
      <w:proofErr w:type="spellStart"/>
      <w:r w:rsidRPr="00D865DA">
        <w:rPr>
          <w:rFonts w:asciiTheme="majorHAnsi" w:hAnsiTheme="majorHAnsi" w:cstheme="majorHAnsi"/>
          <w:sz w:val="22"/>
          <w:szCs w:val="22"/>
        </w:rPr>
        <w:t>Lakeman</w:t>
      </w:r>
      <w:proofErr w:type="spellEnd"/>
      <w:r w:rsidRPr="00D865DA">
        <w:rPr>
          <w:rFonts w:asciiTheme="majorHAnsi" w:hAnsiTheme="majorHAnsi" w:cstheme="majorHAnsi"/>
          <w:sz w:val="22"/>
          <w:szCs w:val="22"/>
        </w:rPr>
        <w:t xml:space="preserve"> May Limited</w:t>
      </w:r>
    </w:p>
    <w:p w14:paraId="5583C0B8" w14:textId="77777777" w:rsidR="001464C7" w:rsidRDefault="001464C7" w:rsidP="001464C7">
      <w:pPr>
        <w:pStyle w:val="ListParagraph"/>
        <w:numPr>
          <w:ilvl w:val="0"/>
          <w:numId w:val="26"/>
        </w:numPr>
        <w:jc w:val="both"/>
        <w:rPr>
          <w:rFonts w:asciiTheme="majorHAnsi" w:hAnsiTheme="majorHAnsi" w:cstheme="majorHAnsi"/>
          <w:sz w:val="22"/>
          <w:szCs w:val="22"/>
        </w:rPr>
      </w:pPr>
      <w:r w:rsidRPr="00D865DA">
        <w:rPr>
          <w:rFonts w:asciiTheme="majorHAnsi" w:hAnsiTheme="majorHAnsi" w:cstheme="majorHAnsi"/>
          <w:sz w:val="22"/>
          <w:szCs w:val="22"/>
        </w:rPr>
        <w:lastRenderedPageBreak/>
        <w:t>UBS AG</w:t>
      </w:r>
    </w:p>
    <w:p w14:paraId="0B0DFC99" w14:textId="1CB7CD78" w:rsidR="00650C92" w:rsidRPr="00575BDB" w:rsidRDefault="00650C92">
      <w:pPr>
        <w:pStyle w:val="ListParagraph"/>
        <w:numPr>
          <w:ilvl w:val="0"/>
          <w:numId w:val="26"/>
        </w:numPr>
        <w:jc w:val="both"/>
        <w:rPr>
          <w:rFonts w:asciiTheme="majorHAnsi" w:hAnsiTheme="majorHAnsi" w:cstheme="majorHAnsi"/>
          <w:sz w:val="22"/>
          <w:szCs w:val="22"/>
        </w:rPr>
      </w:pPr>
      <w:r w:rsidRPr="00575BDB">
        <w:rPr>
          <w:rFonts w:asciiTheme="majorHAnsi" w:hAnsiTheme="majorHAnsi" w:cstheme="majorHAnsi"/>
          <w:sz w:val="22"/>
          <w:szCs w:val="22"/>
        </w:rPr>
        <w:t>Sanlam Securities UK Ltd</w:t>
      </w:r>
    </w:p>
    <w:p w14:paraId="3574C875" w14:textId="383C7743" w:rsidR="003002D0" w:rsidRDefault="003002D0" w:rsidP="003002D0">
      <w:pPr>
        <w:jc w:val="both"/>
        <w:rPr>
          <w:rFonts w:asciiTheme="majorHAnsi" w:hAnsiTheme="majorHAnsi" w:cstheme="majorHAnsi"/>
          <w:sz w:val="22"/>
          <w:szCs w:val="22"/>
        </w:rPr>
      </w:pPr>
    </w:p>
    <w:p w14:paraId="66F69168" w14:textId="77777777" w:rsidR="00042103" w:rsidRPr="0052479E" w:rsidRDefault="00042103" w:rsidP="00723AF5">
      <w:pPr>
        <w:jc w:val="both"/>
        <w:rPr>
          <w:rFonts w:asciiTheme="majorHAnsi" w:hAnsiTheme="majorHAnsi" w:cstheme="majorHAnsi"/>
          <w:sz w:val="22"/>
          <w:szCs w:val="22"/>
        </w:rPr>
      </w:pPr>
    </w:p>
    <w:p w14:paraId="00878540" w14:textId="6BC89080" w:rsidR="001464C7" w:rsidRDefault="001464C7" w:rsidP="001464C7">
      <w:pPr>
        <w:jc w:val="both"/>
        <w:rPr>
          <w:rFonts w:asciiTheme="majorHAnsi" w:hAnsiTheme="majorHAnsi" w:cstheme="majorHAnsi"/>
          <w:sz w:val="22"/>
          <w:szCs w:val="22"/>
        </w:rPr>
      </w:pPr>
      <w:r w:rsidRPr="00295128">
        <w:rPr>
          <w:rFonts w:asciiTheme="majorHAnsi" w:hAnsiTheme="majorHAnsi" w:cstheme="majorHAnsi"/>
          <w:sz w:val="22"/>
          <w:szCs w:val="22"/>
        </w:rPr>
        <w:t>We have a Dealing Oversight Committee in place where the quality of execution obtained on the execution venues and potential changes to the list of approved brokers is discussed on a regular basis.</w:t>
      </w:r>
      <w:r w:rsidRPr="00723084">
        <w:rPr>
          <w:rFonts w:asciiTheme="majorHAnsi" w:hAnsiTheme="majorHAnsi" w:cstheme="majorHAnsi"/>
          <w:sz w:val="22"/>
          <w:szCs w:val="22"/>
        </w:rPr>
        <w:t xml:space="preserve"> </w:t>
      </w:r>
      <w:r>
        <w:rPr>
          <w:rFonts w:asciiTheme="majorHAnsi" w:hAnsiTheme="majorHAnsi" w:cstheme="majorHAnsi"/>
          <w:sz w:val="22"/>
          <w:szCs w:val="22"/>
        </w:rPr>
        <w:t xml:space="preserve">We also undertake an annual review of all brokers on the approved list. This includes assessments of execution quality, service delivery, regulatory status and the financial standing of the firm. The RTS 27 report has not been proven to be a useful tool for reviewing broker and is not used in this assessment.  </w:t>
      </w:r>
    </w:p>
    <w:p w14:paraId="085C6B73" w14:textId="5C92D273" w:rsidR="00575BDB" w:rsidRDefault="00575BDB" w:rsidP="001464C7">
      <w:pPr>
        <w:jc w:val="both"/>
        <w:rPr>
          <w:rFonts w:asciiTheme="majorHAnsi" w:hAnsiTheme="majorHAnsi" w:cstheme="majorHAnsi"/>
          <w:sz w:val="22"/>
          <w:szCs w:val="22"/>
        </w:rPr>
      </w:pPr>
    </w:p>
    <w:p w14:paraId="07A05E0C" w14:textId="2F750EFE" w:rsidR="00575BDB" w:rsidRPr="00575BDB" w:rsidRDefault="00575BDB" w:rsidP="00575BDB">
      <w:pPr>
        <w:rPr>
          <w:rFonts w:ascii="Segoe UI" w:hAnsi="Segoe UI" w:cs="Segoe UI"/>
          <w:sz w:val="21"/>
          <w:szCs w:val="21"/>
        </w:rPr>
      </w:pPr>
      <w:r>
        <w:rPr>
          <w:rFonts w:ascii="Segoe UI" w:hAnsi="Segoe UI" w:cs="Segoe UI"/>
          <w:sz w:val="21"/>
          <w:szCs w:val="21"/>
        </w:rPr>
        <w:t>The Firm has not used output from consolidated tape providers.</w:t>
      </w:r>
    </w:p>
    <w:p w14:paraId="0F47E18F" w14:textId="75CFF40C" w:rsidR="0052479E" w:rsidRDefault="0052479E" w:rsidP="00723AF5">
      <w:pPr>
        <w:jc w:val="both"/>
        <w:rPr>
          <w:rFonts w:asciiTheme="majorHAnsi" w:hAnsiTheme="majorHAnsi" w:cstheme="majorHAnsi"/>
          <w:sz w:val="22"/>
          <w:szCs w:val="22"/>
        </w:rPr>
      </w:pPr>
    </w:p>
    <w:p w14:paraId="45D25CDB" w14:textId="6918E18A" w:rsidR="00042103" w:rsidRDefault="00042103" w:rsidP="00723AF5">
      <w:pPr>
        <w:jc w:val="both"/>
        <w:rPr>
          <w:rFonts w:asciiTheme="majorHAnsi" w:hAnsiTheme="majorHAnsi" w:cstheme="majorHAnsi"/>
          <w:sz w:val="22"/>
          <w:szCs w:val="22"/>
        </w:rPr>
      </w:pPr>
      <w:r>
        <w:rPr>
          <w:rFonts w:asciiTheme="majorHAnsi" w:hAnsiTheme="majorHAnsi" w:cstheme="majorHAnsi"/>
          <w:sz w:val="22"/>
          <w:szCs w:val="22"/>
        </w:rPr>
        <w:t xml:space="preserve">The relative importance the Firm has given to the various execution factors are described in detail for each asset class within this document.  </w:t>
      </w:r>
    </w:p>
    <w:p w14:paraId="7A915048" w14:textId="38CCEF54" w:rsidR="00042103" w:rsidRDefault="00042103" w:rsidP="00723AF5">
      <w:pPr>
        <w:jc w:val="both"/>
        <w:rPr>
          <w:rFonts w:asciiTheme="majorHAnsi" w:hAnsiTheme="majorHAnsi" w:cstheme="majorHAnsi"/>
          <w:sz w:val="22"/>
          <w:szCs w:val="22"/>
        </w:rPr>
      </w:pPr>
    </w:p>
    <w:p w14:paraId="2906472D" w14:textId="70E56522" w:rsidR="00575BDB" w:rsidRDefault="00575BDB" w:rsidP="00723AF5">
      <w:pPr>
        <w:jc w:val="both"/>
        <w:rPr>
          <w:rFonts w:asciiTheme="majorHAnsi" w:hAnsiTheme="majorHAnsi" w:cstheme="majorHAnsi"/>
          <w:sz w:val="22"/>
          <w:szCs w:val="22"/>
        </w:rPr>
      </w:pPr>
    </w:p>
    <w:p w14:paraId="2B65B6C0" w14:textId="78209EB7" w:rsidR="00575BDB" w:rsidRDefault="00575BDB" w:rsidP="00723AF5">
      <w:pPr>
        <w:jc w:val="both"/>
        <w:rPr>
          <w:rFonts w:asciiTheme="majorHAnsi" w:hAnsiTheme="majorHAnsi" w:cstheme="majorHAnsi"/>
          <w:sz w:val="22"/>
          <w:szCs w:val="22"/>
        </w:rPr>
      </w:pPr>
    </w:p>
    <w:p w14:paraId="1675D0D0" w14:textId="40D878A1" w:rsidR="00575BDB" w:rsidRDefault="00575BDB" w:rsidP="00723AF5">
      <w:pPr>
        <w:jc w:val="both"/>
        <w:rPr>
          <w:rFonts w:asciiTheme="majorHAnsi" w:hAnsiTheme="majorHAnsi" w:cstheme="majorHAnsi"/>
          <w:sz w:val="22"/>
          <w:szCs w:val="22"/>
        </w:rPr>
      </w:pPr>
    </w:p>
    <w:p w14:paraId="4B9893C0" w14:textId="37690FBB" w:rsidR="00575BDB" w:rsidRDefault="00575BDB" w:rsidP="00723AF5">
      <w:pPr>
        <w:jc w:val="both"/>
        <w:rPr>
          <w:rFonts w:asciiTheme="majorHAnsi" w:hAnsiTheme="majorHAnsi" w:cstheme="majorHAnsi"/>
          <w:sz w:val="22"/>
          <w:szCs w:val="22"/>
        </w:rPr>
      </w:pPr>
    </w:p>
    <w:p w14:paraId="548D50C0" w14:textId="4C5FAB18" w:rsidR="00575BDB" w:rsidRDefault="00575BDB" w:rsidP="00723AF5">
      <w:pPr>
        <w:jc w:val="both"/>
        <w:rPr>
          <w:rFonts w:asciiTheme="majorHAnsi" w:hAnsiTheme="majorHAnsi" w:cstheme="majorHAnsi"/>
          <w:sz w:val="22"/>
          <w:szCs w:val="22"/>
        </w:rPr>
      </w:pPr>
    </w:p>
    <w:p w14:paraId="0D338D4A" w14:textId="0DC013FF" w:rsidR="00575BDB" w:rsidRDefault="00575BDB" w:rsidP="00723AF5">
      <w:pPr>
        <w:jc w:val="both"/>
        <w:rPr>
          <w:rFonts w:asciiTheme="majorHAnsi" w:hAnsiTheme="majorHAnsi" w:cstheme="majorHAnsi"/>
          <w:sz w:val="22"/>
          <w:szCs w:val="22"/>
        </w:rPr>
      </w:pPr>
    </w:p>
    <w:p w14:paraId="1CCBD563" w14:textId="52C5EFD6" w:rsidR="00575BDB" w:rsidRDefault="00575BDB" w:rsidP="00723AF5">
      <w:pPr>
        <w:jc w:val="both"/>
        <w:rPr>
          <w:rFonts w:asciiTheme="majorHAnsi" w:hAnsiTheme="majorHAnsi" w:cstheme="majorHAnsi"/>
          <w:sz w:val="22"/>
          <w:szCs w:val="22"/>
        </w:rPr>
      </w:pPr>
    </w:p>
    <w:p w14:paraId="0E8EB96A" w14:textId="146BD4BA" w:rsidR="00575BDB" w:rsidRDefault="00575BDB" w:rsidP="00723AF5">
      <w:pPr>
        <w:jc w:val="both"/>
        <w:rPr>
          <w:rFonts w:asciiTheme="majorHAnsi" w:hAnsiTheme="majorHAnsi" w:cstheme="majorHAnsi"/>
          <w:sz w:val="22"/>
          <w:szCs w:val="22"/>
        </w:rPr>
      </w:pPr>
    </w:p>
    <w:p w14:paraId="07CCA669" w14:textId="5118BE85" w:rsidR="00575BDB" w:rsidRDefault="00575BDB" w:rsidP="00723AF5">
      <w:pPr>
        <w:jc w:val="both"/>
        <w:rPr>
          <w:rFonts w:asciiTheme="majorHAnsi" w:hAnsiTheme="majorHAnsi" w:cstheme="majorHAnsi"/>
          <w:sz w:val="22"/>
          <w:szCs w:val="22"/>
        </w:rPr>
      </w:pPr>
    </w:p>
    <w:p w14:paraId="3D51CCE2" w14:textId="062DC868" w:rsidR="00575BDB" w:rsidRDefault="00575BDB" w:rsidP="00723AF5">
      <w:pPr>
        <w:jc w:val="both"/>
        <w:rPr>
          <w:rFonts w:asciiTheme="majorHAnsi" w:hAnsiTheme="majorHAnsi" w:cstheme="majorHAnsi"/>
          <w:sz w:val="22"/>
          <w:szCs w:val="22"/>
        </w:rPr>
      </w:pPr>
    </w:p>
    <w:p w14:paraId="256DEA24" w14:textId="04BC2EF0" w:rsidR="00575BDB" w:rsidRDefault="00575BDB" w:rsidP="00723AF5">
      <w:pPr>
        <w:jc w:val="both"/>
        <w:rPr>
          <w:rFonts w:asciiTheme="majorHAnsi" w:hAnsiTheme="majorHAnsi" w:cstheme="majorHAnsi"/>
          <w:sz w:val="22"/>
          <w:szCs w:val="22"/>
        </w:rPr>
      </w:pPr>
    </w:p>
    <w:p w14:paraId="42616815" w14:textId="2DE2BEA1" w:rsidR="00575BDB" w:rsidRDefault="00575BDB" w:rsidP="00723AF5">
      <w:pPr>
        <w:jc w:val="both"/>
        <w:rPr>
          <w:rFonts w:asciiTheme="majorHAnsi" w:hAnsiTheme="majorHAnsi" w:cstheme="majorHAnsi"/>
          <w:sz w:val="22"/>
          <w:szCs w:val="22"/>
        </w:rPr>
      </w:pPr>
    </w:p>
    <w:p w14:paraId="6EB7E786" w14:textId="2039F2FF" w:rsidR="00575BDB" w:rsidRDefault="00575BDB" w:rsidP="00723AF5">
      <w:pPr>
        <w:jc w:val="both"/>
        <w:rPr>
          <w:rFonts w:asciiTheme="majorHAnsi" w:hAnsiTheme="majorHAnsi" w:cstheme="majorHAnsi"/>
          <w:sz w:val="22"/>
          <w:szCs w:val="22"/>
        </w:rPr>
      </w:pPr>
    </w:p>
    <w:p w14:paraId="6A2BE917" w14:textId="319A09FF" w:rsidR="00575BDB" w:rsidRDefault="00575BDB" w:rsidP="00723AF5">
      <w:pPr>
        <w:jc w:val="both"/>
        <w:rPr>
          <w:rFonts w:asciiTheme="majorHAnsi" w:hAnsiTheme="majorHAnsi" w:cstheme="majorHAnsi"/>
          <w:sz w:val="22"/>
          <w:szCs w:val="22"/>
        </w:rPr>
      </w:pPr>
    </w:p>
    <w:p w14:paraId="7D7E5207" w14:textId="721DC0F0" w:rsidR="00575BDB" w:rsidRDefault="00575BDB" w:rsidP="00723AF5">
      <w:pPr>
        <w:jc w:val="both"/>
        <w:rPr>
          <w:rFonts w:asciiTheme="majorHAnsi" w:hAnsiTheme="majorHAnsi" w:cstheme="majorHAnsi"/>
          <w:sz w:val="22"/>
          <w:szCs w:val="22"/>
        </w:rPr>
      </w:pPr>
    </w:p>
    <w:p w14:paraId="7A7FB4B0" w14:textId="1043CDBC" w:rsidR="00575BDB" w:rsidRDefault="00575BDB" w:rsidP="00723AF5">
      <w:pPr>
        <w:jc w:val="both"/>
        <w:rPr>
          <w:rFonts w:asciiTheme="majorHAnsi" w:hAnsiTheme="majorHAnsi" w:cstheme="majorHAnsi"/>
          <w:sz w:val="22"/>
          <w:szCs w:val="22"/>
        </w:rPr>
      </w:pPr>
    </w:p>
    <w:p w14:paraId="14385A46" w14:textId="50EBF304" w:rsidR="00575BDB" w:rsidRDefault="00575BDB" w:rsidP="00723AF5">
      <w:pPr>
        <w:jc w:val="both"/>
        <w:rPr>
          <w:rFonts w:asciiTheme="majorHAnsi" w:hAnsiTheme="majorHAnsi" w:cstheme="majorHAnsi"/>
          <w:sz w:val="22"/>
          <w:szCs w:val="22"/>
        </w:rPr>
      </w:pPr>
    </w:p>
    <w:p w14:paraId="06D6B427" w14:textId="75C9EB85" w:rsidR="00575BDB" w:rsidRDefault="00575BDB" w:rsidP="00723AF5">
      <w:pPr>
        <w:jc w:val="both"/>
        <w:rPr>
          <w:rFonts w:asciiTheme="majorHAnsi" w:hAnsiTheme="majorHAnsi" w:cstheme="majorHAnsi"/>
          <w:sz w:val="22"/>
          <w:szCs w:val="22"/>
        </w:rPr>
      </w:pPr>
    </w:p>
    <w:p w14:paraId="5E5D45BA" w14:textId="3B48C684" w:rsidR="00575BDB" w:rsidRDefault="00575BDB" w:rsidP="00723AF5">
      <w:pPr>
        <w:jc w:val="both"/>
        <w:rPr>
          <w:rFonts w:asciiTheme="majorHAnsi" w:hAnsiTheme="majorHAnsi" w:cstheme="majorHAnsi"/>
          <w:sz w:val="22"/>
          <w:szCs w:val="22"/>
        </w:rPr>
      </w:pPr>
    </w:p>
    <w:p w14:paraId="71F4768A" w14:textId="4A747C00" w:rsidR="00575BDB" w:rsidRDefault="00575BDB" w:rsidP="00723AF5">
      <w:pPr>
        <w:jc w:val="both"/>
        <w:rPr>
          <w:rFonts w:asciiTheme="majorHAnsi" w:hAnsiTheme="majorHAnsi" w:cstheme="majorHAnsi"/>
          <w:sz w:val="22"/>
          <w:szCs w:val="22"/>
        </w:rPr>
      </w:pPr>
    </w:p>
    <w:p w14:paraId="71C5ED2E" w14:textId="5128EE1A" w:rsidR="00575BDB" w:rsidRDefault="00575BDB" w:rsidP="00723AF5">
      <w:pPr>
        <w:jc w:val="both"/>
        <w:rPr>
          <w:rFonts w:asciiTheme="majorHAnsi" w:hAnsiTheme="majorHAnsi" w:cstheme="majorHAnsi"/>
          <w:sz w:val="22"/>
          <w:szCs w:val="22"/>
        </w:rPr>
      </w:pPr>
    </w:p>
    <w:p w14:paraId="2A4346F8" w14:textId="720664AB" w:rsidR="00575BDB" w:rsidRDefault="00575BDB" w:rsidP="00723AF5">
      <w:pPr>
        <w:jc w:val="both"/>
        <w:rPr>
          <w:rFonts w:asciiTheme="majorHAnsi" w:hAnsiTheme="majorHAnsi" w:cstheme="majorHAnsi"/>
          <w:sz w:val="22"/>
          <w:szCs w:val="22"/>
        </w:rPr>
      </w:pPr>
    </w:p>
    <w:p w14:paraId="7A50E662" w14:textId="0CA33DF5" w:rsidR="00575BDB" w:rsidRDefault="00575BDB" w:rsidP="00723AF5">
      <w:pPr>
        <w:jc w:val="both"/>
        <w:rPr>
          <w:rFonts w:asciiTheme="majorHAnsi" w:hAnsiTheme="majorHAnsi" w:cstheme="majorHAnsi"/>
          <w:sz w:val="22"/>
          <w:szCs w:val="22"/>
        </w:rPr>
      </w:pPr>
    </w:p>
    <w:p w14:paraId="6D8C9952" w14:textId="45E2DD45" w:rsidR="00575BDB" w:rsidRDefault="00575BDB" w:rsidP="00723AF5">
      <w:pPr>
        <w:jc w:val="both"/>
        <w:rPr>
          <w:rFonts w:asciiTheme="majorHAnsi" w:hAnsiTheme="majorHAnsi" w:cstheme="majorHAnsi"/>
          <w:sz w:val="22"/>
          <w:szCs w:val="22"/>
        </w:rPr>
      </w:pPr>
    </w:p>
    <w:p w14:paraId="2B4F6AEC" w14:textId="20C5A4D2" w:rsidR="00575BDB" w:rsidRDefault="00575BDB" w:rsidP="00723AF5">
      <w:pPr>
        <w:jc w:val="both"/>
        <w:rPr>
          <w:rFonts w:asciiTheme="majorHAnsi" w:hAnsiTheme="majorHAnsi" w:cstheme="majorHAnsi"/>
          <w:sz w:val="22"/>
          <w:szCs w:val="22"/>
        </w:rPr>
      </w:pPr>
    </w:p>
    <w:p w14:paraId="5950D1E5" w14:textId="0C913495" w:rsidR="00575BDB" w:rsidRDefault="00575BDB" w:rsidP="00723AF5">
      <w:pPr>
        <w:jc w:val="both"/>
        <w:rPr>
          <w:rFonts w:asciiTheme="majorHAnsi" w:hAnsiTheme="majorHAnsi" w:cstheme="majorHAnsi"/>
          <w:sz w:val="22"/>
          <w:szCs w:val="22"/>
        </w:rPr>
      </w:pPr>
    </w:p>
    <w:p w14:paraId="399AEB4E" w14:textId="0741EB80" w:rsidR="00575BDB" w:rsidRDefault="00575BDB" w:rsidP="00723AF5">
      <w:pPr>
        <w:jc w:val="both"/>
        <w:rPr>
          <w:rFonts w:asciiTheme="majorHAnsi" w:hAnsiTheme="majorHAnsi" w:cstheme="majorHAnsi"/>
          <w:sz w:val="22"/>
          <w:szCs w:val="22"/>
        </w:rPr>
      </w:pPr>
    </w:p>
    <w:p w14:paraId="06F45104" w14:textId="65D4ACD0" w:rsidR="00575BDB" w:rsidRDefault="00575BDB" w:rsidP="00723AF5">
      <w:pPr>
        <w:jc w:val="both"/>
        <w:rPr>
          <w:rFonts w:asciiTheme="majorHAnsi" w:hAnsiTheme="majorHAnsi" w:cstheme="majorHAnsi"/>
          <w:sz w:val="22"/>
          <w:szCs w:val="22"/>
        </w:rPr>
      </w:pPr>
    </w:p>
    <w:p w14:paraId="2AF6A7C4" w14:textId="538EDBE0" w:rsidR="00575BDB" w:rsidRDefault="00575BDB" w:rsidP="00723AF5">
      <w:pPr>
        <w:jc w:val="both"/>
        <w:rPr>
          <w:rFonts w:asciiTheme="majorHAnsi" w:hAnsiTheme="majorHAnsi" w:cstheme="majorHAnsi"/>
          <w:sz w:val="22"/>
          <w:szCs w:val="22"/>
        </w:rPr>
      </w:pPr>
    </w:p>
    <w:p w14:paraId="2A95F9C4" w14:textId="569BA26D" w:rsidR="00575BDB" w:rsidRDefault="00575BDB" w:rsidP="00723AF5">
      <w:pPr>
        <w:jc w:val="both"/>
        <w:rPr>
          <w:rFonts w:asciiTheme="majorHAnsi" w:hAnsiTheme="majorHAnsi" w:cstheme="majorHAnsi"/>
          <w:sz w:val="22"/>
          <w:szCs w:val="22"/>
        </w:rPr>
      </w:pPr>
    </w:p>
    <w:p w14:paraId="2BB321B7" w14:textId="12213576" w:rsidR="00575BDB" w:rsidRDefault="00575BDB" w:rsidP="00723AF5">
      <w:pPr>
        <w:jc w:val="both"/>
        <w:rPr>
          <w:rFonts w:asciiTheme="majorHAnsi" w:hAnsiTheme="majorHAnsi" w:cstheme="majorHAnsi"/>
          <w:sz w:val="22"/>
          <w:szCs w:val="22"/>
        </w:rPr>
      </w:pPr>
    </w:p>
    <w:p w14:paraId="1F0CAA63" w14:textId="43F16C7C" w:rsidR="00575BDB" w:rsidRDefault="00575BDB" w:rsidP="00723AF5">
      <w:pPr>
        <w:jc w:val="both"/>
        <w:rPr>
          <w:rFonts w:asciiTheme="majorHAnsi" w:hAnsiTheme="majorHAnsi" w:cstheme="majorHAnsi"/>
          <w:sz w:val="22"/>
          <w:szCs w:val="22"/>
        </w:rPr>
      </w:pPr>
    </w:p>
    <w:p w14:paraId="1FDBA6B1" w14:textId="77777777" w:rsidR="00575BDB" w:rsidRDefault="00575BDB" w:rsidP="00723AF5">
      <w:pPr>
        <w:jc w:val="both"/>
        <w:rPr>
          <w:rFonts w:asciiTheme="majorHAnsi" w:hAnsiTheme="majorHAnsi" w:cstheme="majorHAnsi"/>
          <w:sz w:val="22"/>
          <w:szCs w:val="22"/>
        </w:rPr>
      </w:pPr>
    </w:p>
    <w:p w14:paraId="245CC6FF" w14:textId="77777777" w:rsidR="009D1F2B" w:rsidRDefault="009D1F2B" w:rsidP="009D1F2B">
      <w:pPr>
        <w:jc w:val="center"/>
        <w:rPr>
          <w:rFonts w:asciiTheme="majorHAnsi" w:hAnsiTheme="majorHAnsi" w:cstheme="majorHAnsi"/>
          <w:sz w:val="32"/>
          <w:szCs w:val="3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9D1F2B" w14:paraId="2354C481" w14:textId="77777777" w:rsidTr="005F71D4">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64AD86B"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05D38B1" w14:textId="2A59E61F" w:rsidR="009D1F2B" w:rsidRPr="00C55BC5" w:rsidRDefault="009D1F2B" w:rsidP="005F71D4">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r>
              <w:rPr>
                <w:rFonts w:asciiTheme="majorHAnsi" w:hAnsiTheme="majorHAnsi" w:cstheme="majorHAnsi"/>
                <w:sz w:val="22"/>
                <w:szCs w:val="22"/>
              </w:rPr>
              <w:t>: Tick size liquidi</w:t>
            </w:r>
            <w:r w:rsidR="0039602B">
              <w:rPr>
                <w:rFonts w:asciiTheme="majorHAnsi" w:hAnsiTheme="majorHAnsi" w:cstheme="majorHAnsi"/>
                <w:sz w:val="22"/>
                <w:szCs w:val="22"/>
              </w:rPr>
              <w:t xml:space="preserve">ty bands 5 and 6  </w:t>
            </w:r>
          </w:p>
        </w:tc>
      </w:tr>
      <w:tr w:rsidR="009D1F2B" w14:paraId="4C8CA5C2" w14:textId="77777777" w:rsidTr="005F71D4">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603596A"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89F519" w14:textId="11A4691D" w:rsidR="009D1F2B" w:rsidRPr="00CF3001" w:rsidRDefault="0039602B" w:rsidP="005F71D4">
            <w:pPr>
              <w:jc w:val="center"/>
              <w:rPr>
                <w:rFonts w:asciiTheme="majorHAnsi" w:hAnsiTheme="majorHAnsi" w:cstheme="majorHAnsi"/>
                <w:sz w:val="22"/>
                <w:szCs w:val="22"/>
              </w:rPr>
            </w:pPr>
            <w:r>
              <w:rPr>
                <w:rFonts w:asciiTheme="majorHAnsi" w:hAnsiTheme="majorHAnsi" w:cstheme="majorHAnsi"/>
                <w:sz w:val="22"/>
                <w:szCs w:val="22"/>
              </w:rPr>
              <w:t>N</w:t>
            </w:r>
          </w:p>
        </w:tc>
      </w:tr>
      <w:tr w:rsidR="009D1F2B" w14:paraId="54B885E7" w14:textId="77777777" w:rsidTr="005F71D4">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ABFEFF9"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065FDE5"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3CA1D40"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BD0D8AC"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6150FB5"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610868B2" w14:textId="77777777" w:rsidR="009D1F2B" w:rsidRPr="00CF3001" w:rsidRDefault="009D1F2B" w:rsidP="005F71D4">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AA55B9E"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39602B" w14:paraId="4882371C" w14:textId="77777777" w:rsidTr="005F71D4">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9CED8F1" w14:textId="77777777" w:rsidR="0039602B" w:rsidRPr="006979FB" w:rsidRDefault="0039602B" w:rsidP="0039602B">
            <w:pPr>
              <w:rPr>
                <w:rFonts w:asciiTheme="majorHAnsi" w:hAnsiTheme="majorHAnsi" w:cstheme="majorHAnsi"/>
                <w:sz w:val="20"/>
                <w:szCs w:val="20"/>
              </w:rPr>
            </w:pPr>
            <w:r w:rsidRPr="006979FB">
              <w:rPr>
                <w:rFonts w:asciiTheme="majorHAnsi" w:hAnsiTheme="majorHAnsi" w:cstheme="majorHAnsi"/>
                <w:sz w:val="20"/>
                <w:szCs w:val="20"/>
              </w:rPr>
              <w:t>SANFORD C. BERNSTEIN LTD USA</w:t>
            </w:r>
          </w:p>
          <w:p w14:paraId="3F658A37" w14:textId="77777777" w:rsidR="0039602B" w:rsidRPr="006979FB" w:rsidRDefault="0039602B" w:rsidP="0039602B">
            <w:pPr>
              <w:rPr>
                <w:rFonts w:asciiTheme="majorHAnsi" w:hAnsiTheme="majorHAnsi" w:cstheme="majorHAnsi"/>
                <w:sz w:val="20"/>
                <w:szCs w:val="20"/>
              </w:rPr>
            </w:pPr>
            <w:r w:rsidRPr="006979FB">
              <w:rPr>
                <w:rFonts w:asciiTheme="majorHAnsi" w:hAnsiTheme="majorHAnsi" w:cstheme="majorHAnsi"/>
                <w:sz w:val="20"/>
                <w:szCs w:val="20"/>
              </w:rPr>
              <w:t xml:space="preserve">LEI Code </w:t>
            </w:r>
          </w:p>
          <w:p w14:paraId="023A5F9C" w14:textId="357432B4" w:rsidR="0039602B" w:rsidRPr="006979FB" w:rsidRDefault="0039602B" w:rsidP="00575BDB">
            <w:pPr>
              <w:rPr>
                <w:rFonts w:asciiTheme="majorHAnsi" w:hAnsiTheme="majorHAnsi" w:cstheme="majorHAnsi"/>
                <w:sz w:val="20"/>
                <w:szCs w:val="20"/>
              </w:rPr>
            </w:pPr>
            <w:r w:rsidRPr="006979FB">
              <w:rPr>
                <w:rFonts w:asciiTheme="majorHAnsi" w:hAnsiTheme="majorHAnsi" w:cstheme="majorHAnsi"/>
                <w:sz w:val="20"/>
                <w:szCs w:val="20"/>
              </w:rPr>
              <w:t>549300I7JYZHT7D5CO04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728697" w14:textId="377EF8C8" w:rsidR="0039602B" w:rsidRPr="00CF3001" w:rsidRDefault="0039602B" w:rsidP="00575BDB">
            <w:pPr>
              <w:jc w:val="center"/>
              <w:rPr>
                <w:rFonts w:asciiTheme="majorHAnsi" w:hAnsiTheme="majorHAnsi" w:cstheme="majorHAnsi"/>
                <w:sz w:val="22"/>
                <w:szCs w:val="22"/>
              </w:rPr>
            </w:pPr>
            <w:r>
              <w:rPr>
                <w:rFonts w:asciiTheme="majorHAnsi" w:hAnsiTheme="majorHAnsi" w:cstheme="majorHAnsi"/>
                <w:sz w:val="22"/>
                <w:szCs w:val="22"/>
              </w:rPr>
              <w:t>53.49</w:t>
            </w:r>
            <w:r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A21B10" w14:textId="4F28CC4F" w:rsidR="0039602B" w:rsidRPr="00CF3001" w:rsidRDefault="0039602B" w:rsidP="00575BDB">
            <w:pPr>
              <w:jc w:val="center"/>
              <w:rPr>
                <w:rFonts w:asciiTheme="majorHAnsi" w:hAnsiTheme="majorHAnsi" w:cstheme="majorHAnsi"/>
                <w:sz w:val="22"/>
                <w:szCs w:val="22"/>
              </w:rPr>
            </w:pPr>
            <w:r>
              <w:rPr>
                <w:rFonts w:asciiTheme="majorHAnsi" w:hAnsiTheme="majorHAnsi" w:cstheme="majorHAnsi"/>
                <w:sz w:val="22"/>
                <w:szCs w:val="22"/>
              </w:rPr>
              <w:t>44.65</w:t>
            </w:r>
            <w:r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F4F4E0" w14:textId="5975EFCE" w:rsidR="0039602B" w:rsidRPr="00CF3001" w:rsidRDefault="00575BDB" w:rsidP="0039602B">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631AD4" w14:textId="48441B4F" w:rsidR="0039602B" w:rsidRPr="00CF3001" w:rsidRDefault="00575BDB" w:rsidP="0039602B">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090E9B" w14:textId="77777777" w:rsidR="0039602B" w:rsidRPr="00CF3001" w:rsidRDefault="0039602B" w:rsidP="0039602B">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39602B" w14:paraId="1374A15A" w14:textId="77777777" w:rsidTr="005F71D4">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19E7C496" w14:textId="77777777" w:rsidR="0039602B" w:rsidRPr="00575BDB" w:rsidRDefault="0039602B" w:rsidP="0039602B">
            <w:pPr>
              <w:rPr>
                <w:rFonts w:ascii="Calibri" w:hAnsi="Calibri"/>
                <w:color w:val="000000"/>
                <w:sz w:val="20"/>
                <w:szCs w:val="20"/>
              </w:rPr>
            </w:pPr>
            <w:r w:rsidRPr="00575BDB">
              <w:rPr>
                <w:rFonts w:ascii="Calibri" w:hAnsi="Calibri"/>
                <w:color w:val="000000"/>
                <w:sz w:val="20"/>
                <w:szCs w:val="20"/>
              </w:rPr>
              <w:t>REDBURN (EUROPE) LIMITED</w:t>
            </w:r>
          </w:p>
          <w:p w14:paraId="6B6D6AA8" w14:textId="77777777" w:rsidR="0039602B" w:rsidRPr="006979FB" w:rsidRDefault="0039602B" w:rsidP="0039602B">
            <w:pPr>
              <w:rPr>
                <w:rFonts w:asciiTheme="majorHAnsi" w:hAnsiTheme="majorHAnsi" w:cstheme="majorHAnsi"/>
                <w:sz w:val="20"/>
                <w:szCs w:val="20"/>
              </w:rPr>
            </w:pPr>
            <w:r w:rsidRPr="006979FB">
              <w:rPr>
                <w:rFonts w:asciiTheme="majorHAnsi" w:hAnsiTheme="majorHAnsi" w:cstheme="majorHAnsi"/>
                <w:sz w:val="20"/>
                <w:szCs w:val="20"/>
              </w:rPr>
              <w:t xml:space="preserve">LEI Code </w:t>
            </w:r>
          </w:p>
          <w:p w14:paraId="131541CC" w14:textId="6BEEB868" w:rsidR="0039602B" w:rsidRPr="00575BDB" w:rsidRDefault="0039602B" w:rsidP="00575BDB">
            <w:pPr>
              <w:rPr>
                <w:rFonts w:ascii="Calibri" w:hAnsi="Calibri"/>
                <w:color w:val="000000"/>
                <w:sz w:val="20"/>
                <w:szCs w:val="20"/>
              </w:rPr>
            </w:pPr>
            <w:r w:rsidRPr="00575BDB">
              <w:rPr>
                <w:rFonts w:ascii="Calibri" w:hAnsi="Calibri"/>
                <w:color w:val="000000"/>
                <w:sz w:val="20"/>
                <w:szCs w:val="20"/>
              </w:rPr>
              <w:t>213800PKEJQZQXQCOJ04</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189F16C" w14:textId="61038AA3" w:rsidR="0039602B" w:rsidRPr="00CF3001" w:rsidRDefault="0039602B" w:rsidP="0039602B">
            <w:pPr>
              <w:jc w:val="center"/>
              <w:rPr>
                <w:rFonts w:asciiTheme="majorHAnsi" w:hAnsiTheme="majorHAnsi" w:cstheme="majorHAnsi"/>
                <w:sz w:val="22"/>
                <w:szCs w:val="22"/>
              </w:rPr>
            </w:pPr>
            <w:r>
              <w:rPr>
                <w:rFonts w:asciiTheme="majorHAnsi" w:hAnsiTheme="majorHAnsi" w:cstheme="majorHAnsi"/>
                <w:sz w:val="22"/>
                <w:szCs w:val="22"/>
              </w:rPr>
              <w:t>21.43</w:t>
            </w:r>
            <w:r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13FF8C8F" w14:textId="73604772" w:rsidR="0039602B" w:rsidRPr="00CF3001" w:rsidRDefault="0039602B" w:rsidP="0039602B">
            <w:pPr>
              <w:jc w:val="center"/>
              <w:rPr>
                <w:rFonts w:asciiTheme="majorHAnsi" w:hAnsiTheme="majorHAnsi" w:cstheme="majorHAnsi"/>
                <w:sz w:val="22"/>
                <w:szCs w:val="22"/>
              </w:rPr>
            </w:pPr>
            <w:r>
              <w:rPr>
                <w:rFonts w:asciiTheme="majorHAnsi" w:hAnsiTheme="majorHAnsi" w:cstheme="majorHAnsi"/>
                <w:sz w:val="22"/>
                <w:szCs w:val="22"/>
              </w:rPr>
              <w:t>35.17</w:t>
            </w:r>
            <w:r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DC01900" w14:textId="423ED2E8" w:rsidR="0039602B" w:rsidRPr="00CF3001" w:rsidRDefault="00575BDB" w:rsidP="0039602B">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D8BE0AD" w14:textId="2D39D36B" w:rsidR="0039602B" w:rsidRPr="00CF3001" w:rsidRDefault="00575BDB" w:rsidP="0039602B">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A373838" w14:textId="77777777" w:rsidR="0039602B" w:rsidRPr="00CF3001" w:rsidRDefault="0039602B" w:rsidP="0039602B">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39602B" w14:paraId="1E7D9FDD" w14:textId="77777777" w:rsidTr="00575BDB">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98E3EC" w14:textId="77777777" w:rsidR="0039602B" w:rsidRPr="00575BDB" w:rsidRDefault="0039602B" w:rsidP="0039602B">
            <w:pPr>
              <w:rPr>
                <w:rFonts w:ascii="Calibri" w:hAnsi="Calibri"/>
                <w:color w:val="000000"/>
                <w:sz w:val="20"/>
                <w:szCs w:val="20"/>
              </w:rPr>
            </w:pPr>
            <w:r w:rsidRPr="00575BDB">
              <w:rPr>
                <w:rFonts w:ascii="Calibri" w:hAnsi="Calibri"/>
                <w:color w:val="000000"/>
                <w:sz w:val="20"/>
                <w:szCs w:val="20"/>
              </w:rPr>
              <w:t>SANFORD C. BERNSTEIN LTD EUROPE</w:t>
            </w:r>
          </w:p>
          <w:p w14:paraId="6FE92CF8" w14:textId="77777777" w:rsidR="0039602B" w:rsidRPr="00575BDB" w:rsidRDefault="0039602B" w:rsidP="0039602B">
            <w:pPr>
              <w:rPr>
                <w:rFonts w:asciiTheme="majorHAnsi" w:hAnsiTheme="majorHAnsi" w:cstheme="majorHAnsi"/>
                <w:sz w:val="20"/>
                <w:szCs w:val="20"/>
              </w:rPr>
            </w:pPr>
            <w:r w:rsidRPr="00575BDB">
              <w:rPr>
                <w:rFonts w:asciiTheme="majorHAnsi" w:hAnsiTheme="majorHAnsi" w:cstheme="majorHAnsi"/>
                <w:sz w:val="20"/>
                <w:szCs w:val="20"/>
              </w:rPr>
              <w:t xml:space="preserve">LEI Code </w:t>
            </w:r>
          </w:p>
          <w:p w14:paraId="564BCC7C" w14:textId="54218373" w:rsidR="0039602B" w:rsidRPr="00575BDB" w:rsidRDefault="0039602B" w:rsidP="00575BDB">
            <w:pPr>
              <w:rPr>
                <w:rFonts w:ascii="Calibri" w:hAnsi="Calibri"/>
                <w:color w:val="000000"/>
                <w:sz w:val="20"/>
                <w:szCs w:val="20"/>
              </w:rPr>
            </w:pPr>
            <w:r w:rsidRPr="006979FB">
              <w:rPr>
                <w:rFonts w:ascii="Calibri" w:hAnsi="Calibri"/>
                <w:color w:val="000000"/>
                <w:sz w:val="20"/>
                <w:szCs w:val="20"/>
              </w:rPr>
              <w:t>54930049G8WQ5OOUSD19</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4F090BB" w14:textId="1EB5F82C" w:rsidR="0039602B" w:rsidRPr="00CF3001" w:rsidRDefault="0039602B" w:rsidP="0039602B">
            <w:pPr>
              <w:jc w:val="center"/>
              <w:rPr>
                <w:rFonts w:asciiTheme="majorHAnsi" w:hAnsiTheme="majorHAnsi" w:cstheme="majorHAnsi"/>
                <w:sz w:val="22"/>
                <w:szCs w:val="22"/>
              </w:rPr>
            </w:pPr>
            <w:r>
              <w:rPr>
                <w:rFonts w:asciiTheme="majorHAnsi" w:hAnsiTheme="majorHAnsi" w:cstheme="majorHAnsi"/>
                <w:sz w:val="22"/>
                <w:szCs w:val="22"/>
              </w:rPr>
              <w:t>8.42</w:t>
            </w:r>
            <w:r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ED2E0E" w14:textId="66D13B77" w:rsidR="0039602B" w:rsidRPr="00CF3001" w:rsidRDefault="0039602B" w:rsidP="0039602B">
            <w:pPr>
              <w:jc w:val="center"/>
              <w:rPr>
                <w:rFonts w:asciiTheme="majorHAnsi" w:hAnsiTheme="majorHAnsi" w:cstheme="majorHAnsi"/>
                <w:sz w:val="22"/>
                <w:szCs w:val="22"/>
              </w:rPr>
            </w:pPr>
            <w:r>
              <w:rPr>
                <w:rFonts w:asciiTheme="majorHAnsi" w:hAnsiTheme="majorHAnsi" w:cstheme="majorHAnsi"/>
                <w:sz w:val="22"/>
                <w:szCs w:val="22"/>
              </w:rPr>
              <w:t>3.98</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0C7394" w14:textId="15457B27" w:rsidR="0039602B" w:rsidRPr="00CF3001" w:rsidRDefault="00575BDB" w:rsidP="0039602B">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9BAB9D9" w14:textId="2A8309D0" w:rsidR="0039602B" w:rsidRPr="00CF3001" w:rsidRDefault="00575BDB" w:rsidP="0039602B">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B78A5CE" w14:textId="35EC6991" w:rsidR="0039602B" w:rsidRPr="00CF3001" w:rsidRDefault="0039602B" w:rsidP="0039602B">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39602B" w14:paraId="091E449B"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3E4043" w14:textId="77777777" w:rsidR="0039602B" w:rsidRPr="00575BDB" w:rsidRDefault="0039602B" w:rsidP="0039602B">
            <w:pPr>
              <w:rPr>
                <w:rFonts w:ascii="Calibri" w:hAnsi="Calibri"/>
                <w:color w:val="000000"/>
                <w:sz w:val="20"/>
                <w:szCs w:val="20"/>
              </w:rPr>
            </w:pPr>
            <w:r w:rsidRPr="00575BDB">
              <w:rPr>
                <w:rFonts w:ascii="Calibri" w:hAnsi="Calibri"/>
                <w:color w:val="000000"/>
                <w:sz w:val="20"/>
                <w:szCs w:val="20"/>
              </w:rPr>
              <w:t>INSTINET EUROPE LIMITED</w:t>
            </w:r>
          </w:p>
          <w:p w14:paraId="17CE4F08" w14:textId="08A7C220" w:rsidR="0039602B" w:rsidRPr="00575BDB" w:rsidRDefault="0039602B" w:rsidP="00575BDB">
            <w:pPr>
              <w:rPr>
                <w:rFonts w:ascii="Calibri" w:hAnsi="Calibri"/>
                <w:color w:val="000000"/>
                <w:sz w:val="20"/>
                <w:szCs w:val="20"/>
              </w:rPr>
            </w:pPr>
            <w:r w:rsidRPr="006979FB">
              <w:rPr>
                <w:rFonts w:asciiTheme="majorHAnsi" w:hAnsiTheme="majorHAnsi" w:cstheme="majorHAnsi"/>
                <w:sz w:val="20"/>
                <w:szCs w:val="20"/>
              </w:rPr>
              <w:t xml:space="preserve">LEI Code </w:t>
            </w:r>
            <w:r w:rsidRPr="00575BDB">
              <w:rPr>
                <w:rFonts w:ascii="Calibri" w:hAnsi="Calibri"/>
                <w:color w:val="000000"/>
                <w:sz w:val="20"/>
                <w:szCs w:val="20"/>
              </w:rPr>
              <w:t>213800MXAKR2LA1VBM44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0BAA96A" w14:textId="31217596" w:rsidR="0039602B" w:rsidRDefault="0039602B" w:rsidP="0039602B">
            <w:pPr>
              <w:jc w:val="center"/>
              <w:rPr>
                <w:rFonts w:asciiTheme="majorHAnsi" w:hAnsiTheme="majorHAnsi" w:cstheme="majorHAnsi"/>
                <w:sz w:val="22"/>
                <w:szCs w:val="22"/>
              </w:rPr>
            </w:pPr>
            <w:r>
              <w:rPr>
                <w:rFonts w:asciiTheme="majorHAnsi" w:hAnsiTheme="majorHAnsi" w:cstheme="majorHAnsi"/>
                <w:sz w:val="22"/>
                <w:szCs w:val="22"/>
              </w:rPr>
              <w:t>5.66</w:t>
            </w:r>
            <w:r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4023A98" w14:textId="36302E14" w:rsidR="0039602B" w:rsidRPr="00CF3001" w:rsidRDefault="0039602B" w:rsidP="0039602B">
            <w:pPr>
              <w:jc w:val="center"/>
              <w:rPr>
                <w:rFonts w:asciiTheme="majorHAnsi" w:hAnsiTheme="majorHAnsi" w:cstheme="majorHAnsi"/>
                <w:sz w:val="22"/>
                <w:szCs w:val="22"/>
              </w:rPr>
            </w:pPr>
            <w:r>
              <w:rPr>
                <w:rFonts w:asciiTheme="majorHAnsi" w:hAnsiTheme="majorHAnsi" w:cstheme="majorHAnsi"/>
                <w:sz w:val="22"/>
                <w:szCs w:val="22"/>
              </w:rPr>
              <w:t>3.98</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48ED96D" w14:textId="0D394B0C" w:rsidR="0039602B" w:rsidRPr="00CF3001" w:rsidRDefault="00575BDB" w:rsidP="00575BDB">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737D5FB" w14:textId="6BF6478D" w:rsidR="0039602B" w:rsidRPr="00CF3001" w:rsidRDefault="00575BDB" w:rsidP="0039602B">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418DE8B" w14:textId="530B2D50" w:rsidR="0039602B" w:rsidRPr="00CF3001" w:rsidRDefault="0039602B" w:rsidP="0039602B">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39602B" w14:paraId="5397C89C"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AC9415E" w14:textId="77777777" w:rsidR="0039602B" w:rsidRPr="00575BDB" w:rsidRDefault="0039602B" w:rsidP="0039602B">
            <w:pPr>
              <w:rPr>
                <w:rFonts w:ascii="Calibri" w:hAnsi="Calibri"/>
                <w:color w:val="000000"/>
                <w:sz w:val="20"/>
                <w:szCs w:val="20"/>
              </w:rPr>
            </w:pPr>
            <w:r w:rsidRPr="00575BDB">
              <w:rPr>
                <w:rFonts w:ascii="Calibri" w:hAnsi="Calibri"/>
                <w:color w:val="000000"/>
                <w:sz w:val="20"/>
                <w:szCs w:val="20"/>
              </w:rPr>
              <w:t>COWEN EXECUTION SERVICES LIMITED</w:t>
            </w:r>
          </w:p>
          <w:p w14:paraId="693A9412" w14:textId="40256524" w:rsidR="0039602B" w:rsidRPr="00575BDB" w:rsidRDefault="0039602B" w:rsidP="00575BDB">
            <w:pPr>
              <w:rPr>
                <w:rFonts w:ascii="Calibri" w:hAnsi="Calibri"/>
                <w:color w:val="000000"/>
                <w:sz w:val="20"/>
                <w:szCs w:val="20"/>
              </w:rPr>
            </w:pPr>
            <w:r w:rsidRPr="006979FB">
              <w:rPr>
                <w:rFonts w:asciiTheme="majorHAnsi" w:hAnsiTheme="majorHAnsi" w:cstheme="majorHAnsi"/>
                <w:sz w:val="20"/>
                <w:szCs w:val="20"/>
              </w:rPr>
              <w:t xml:space="preserve">LEI Code </w:t>
            </w:r>
            <w:r w:rsidRPr="006979FB">
              <w:rPr>
                <w:rFonts w:ascii="Calibri" w:hAnsi="Calibri"/>
                <w:color w:val="000000"/>
                <w:sz w:val="20"/>
                <w:szCs w:val="20"/>
              </w:rPr>
              <w:t>213800SS94VGJTFLIG64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4F655D" w14:textId="64617C68" w:rsidR="0039602B" w:rsidRDefault="0039602B" w:rsidP="0039602B">
            <w:pPr>
              <w:jc w:val="center"/>
              <w:rPr>
                <w:rFonts w:asciiTheme="majorHAnsi" w:hAnsiTheme="majorHAnsi" w:cstheme="majorHAnsi"/>
                <w:sz w:val="22"/>
                <w:szCs w:val="22"/>
              </w:rPr>
            </w:pPr>
            <w:r>
              <w:rPr>
                <w:rFonts w:asciiTheme="majorHAnsi" w:hAnsiTheme="majorHAnsi" w:cstheme="majorHAnsi"/>
                <w:sz w:val="22"/>
                <w:szCs w:val="22"/>
              </w:rPr>
              <w:t>5.58</w:t>
            </w:r>
            <w:r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BF046B4" w14:textId="73384C04" w:rsidR="0039602B" w:rsidRPr="00CF3001" w:rsidRDefault="0039602B" w:rsidP="0039602B">
            <w:pPr>
              <w:jc w:val="center"/>
              <w:rPr>
                <w:rFonts w:asciiTheme="majorHAnsi" w:hAnsiTheme="majorHAnsi" w:cstheme="majorHAnsi"/>
                <w:sz w:val="22"/>
                <w:szCs w:val="22"/>
              </w:rPr>
            </w:pPr>
            <w:r>
              <w:rPr>
                <w:rFonts w:asciiTheme="majorHAnsi" w:hAnsiTheme="majorHAnsi" w:cstheme="majorHAnsi"/>
                <w:sz w:val="22"/>
                <w:szCs w:val="22"/>
              </w:rPr>
              <w:t>1.73</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BD5176C" w14:textId="3B50ABE4" w:rsidR="0039602B" w:rsidRPr="00CF3001" w:rsidRDefault="00575BDB" w:rsidP="0039602B">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8F04E45" w14:textId="301B418B" w:rsidR="0039602B" w:rsidRPr="00CF3001" w:rsidRDefault="00575BDB" w:rsidP="0039602B">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5F78436" w14:textId="59A5BBFB" w:rsidR="0039602B" w:rsidRPr="00CF3001" w:rsidRDefault="0039602B" w:rsidP="0039602B">
            <w:pPr>
              <w:jc w:val="center"/>
              <w:rPr>
                <w:rFonts w:asciiTheme="majorHAnsi" w:hAnsiTheme="majorHAnsi" w:cstheme="majorHAnsi"/>
                <w:sz w:val="22"/>
                <w:szCs w:val="22"/>
              </w:rPr>
            </w:pPr>
            <w:r w:rsidRPr="00CF3001">
              <w:rPr>
                <w:rFonts w:asciiTheme="majorHAnsi" w:hAnsiTheme="majorHAnsi" w:cstheme="majorHAnsi"/>
                <w:sz w:val="22"/>
                <w:szCs w:val="22"/>
              </w:rPr>
              <w:t>0%</w:t>
            </w:r>
          </w:p>
        </w:tc>
      </w:tr>
    </w:tbl>
    <w:p w14:paraId="00F7DCF8" w14:textId="77777777" w:rsidR="009D1F2B" w:rsidRDefault="009D1F2B" w:rsidP="009D1F2B">
      <w:pPr>
        <w:ind w:left="-709"/>
        <w:jc w:val="both"/>
        <w:rPr>
          <w:rFonts w:asciiTheme="majorHAnsi" w:hAnsiTheme="majorHAnsi" w:cstheme="majorHAnsi"/>
          <w:sz w:val="22"/>
          <w:szCs w:val="22"/>
        </w:rPr>
      </w:pPr>
    </w:p>
    <w:p w14:paraId="3FE4D6D5" w14:textId="77777777" w:rsidR="009D1F2B" w:rsidRDefault="009D1F2B" w:rsidP="009D1F2B">
      <w:pPr>
        <w:ind w:left="-709"/>
        <w:jc w:val="both"/>
        <w:rPr>
          <w:rFonts w:asciiTheme="majorHAnsi" w:hAnsiTheme="majorHAnsi" w:cstheme="majorHAnsi"/>
          <w:sz w:val="22"/>
          <w:szCs w:val="22"/>
        </w:rPr>
      </w:pPr>
    </w:p>
    <w:p w14:paraId="491280D2" w14:textId="77777777" w:rsidR="009D1F2B" w:rsidRPr="00371C90" w:rsidRDefault="009D1F2B" w:rsidP="009D1F2B">
      <w:pPr>
        <w:ind w:left="-709"/>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w:t>
      </w:r>
      <w:r>
        <w:rPr>
          <w:rFonts w:asciiTheme="majorHAnsi" w:hAnsiTheme="majorHAnsi" w:cstheme="majorHAnsi"/>
          <w:sz w:val="22"/>
          <w:szCs w:val="22"/>
        </w:rPr>
        <w:t xml:space="preserve"> and</w:t>
      </w:r>
      <w:r w:rsidRPr="00371C90">
        <w:rPr>
          <w:rFonts w:asciiTheme="majorHAnsi" w:hAnsiTheme="majorHAnsi" w:cstheme="majorHAnsi"/>
          <w:sz w:val="22"/>
          <w:szCs w:val="22"/>
        </w:rPr>
        <w:t xml:space="preserve"> trading entities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65E4DC9E" w14:textId="77777777" w:rsidR="009D1F2B" w:rsidRPr="00371C90" w:rsidRDefault="009D1F2B" w:rsidP="009D1F2B">
      <w:pPr>
        <w:pStyle w:val="ListParagraph"/>
        <w:numPr>
          <w:ilvl w:val="0"/>
          <w:numId w:val="13"/>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17F07B8F" w14:textId="77777777" w:rsidR="009D1F2B" w:rsidRPr="00371C90" w:rsidRDefault="009D1F2B" w:rsidP="009D1F2B">
      <w:pPr>
        <w:pStyle w:val="ListParagraph"/>
        <w:numPr>
          <w:ilvl w:val="0"/>
          <w:numId w:val="13"/>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7FC0CE79" w14:textId="77777777" w:rsidR="009D1F2B" w:rsidRPr="00371C90" w:rsidRDefault="009D1F2B" w:rsidP="009D1F2B">
      <w:pPr>
        <w:pStyle w:val="ListParagraph"/>
        <w:numPr>
          <w:ilvl w:val="0"/>
          <w:numId w:val="13"/>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22BDFAA2" w14:textId="77777777" w:rsidR="009D1F2B" w:rsidRPr="00371C90" w:rsidRDefault="009D1F2B" w:rsidP="009D1F2B">
      <w:pPr>
        <w:pStyle w:val="ListParagraph"/>
        <w:numPr>
          <w:ilvl w:val="0"/>
          <w:numId w:val="13"/>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6D44EA4C" w14:textId="77777777" w:rsidR="009D1F2B" w:rsidRPr="005F71D4" w:rsidRDefault="009D1F2B" w:rsidP="009D1F2B">
      <w:pPr>
        <w:pStyle w:val="ListParagraph"/>
        <w:numPr>
          <w:ilvl w:val="0"/>
          <w:numId w:val="13"/>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73856EDF" w14:textId="20AE3A8E" w:rsidR="009D1F2B" w:rsidRDefault="009D1F2B" w:rsidP="00575BDB">
      <w:pPr>
        <w:ind w:left="-709"/>
        <w:jc w:val="both"/>
        <w:rPr>
          <w:rFonts w:asciiTheme="majorHAnsi" w:hAnsiTheme="majorHAnsi" w:cstheme="majorHAnsi"/>
          <w:sz w:val="22"/>
          <w:szCs w:val="22"/>
        </w:rPr>
      </w:pPr>
      <w:r w:rsidRPr="005F71D4">
        <w:rPr>
          <w:rFonts w:asciiTheme="majorHAnsi" w:hAnsiTheme="majorHAnsi" w:cstheme="majorHAnsi"/>
          <w:sz w:val="22"/>
          <w:szCs w:val="22"/>
        </w:rPr>
        <w:t>The relative importance of each of these factors may vary slightly depending on 1) the intent of the investment manager who created the order and 2) the characteristics of the order, financial instrument and the execution venue.</w:t>
      </w:r>
    </w:p>
    <w:p w14:paraId="570910E2" w14:textId="11D989E4" w:rsidR="00575BDB" w:rsidRDefault="00575BDB" w:rsidP="009D1F2B">
      <w:pPr>
        <w:rPr>
          <w:rFonts w:asciiTheme="majorHAnsi" w:hAnsiTheme="majorHAnsi" w:cstheme="majorHAnsi"/>
          <w:sz w:val="22"/>
          <w:szCs w:val="22"/>
        </w:rPr>
      </w:pPr>
    </w:p>
    <w:p w14:paraId="618BB6DC" w14:textId="47F2F741" w:rsidR="00575BDB" w:rsidRDefault="00575BDB" w:rsidP="009D1F2B">
      <w:pPr>
        <w:rPr>
          <w:rFonts w:asciiTheme="majorHAnsi" w:hAnsiTheme="majorHAnsi" w:cstheme="majorHAnsi"/>
          <w:sz w:val="22"/>
          <w:szCs w:val="22"/>
        </w:rPr>
      </w:pPr>
    </w:p>
    <w:p w14:paraId="4F045094" w14:textId="7394210B" w:rsidR="00575BDB" w:rsidRDefault="00575BDB" w:rsidP="009D1F2B">
      <w:pPr>
        <w:rPr>
          <w:rFonts w:asciiTheme="majorHAnsi" w:hAnsiTheme="majorHAnsi" w:cstheme="majorHAnsi"/>
          <w:sz w:val="22"/>
          <w:szCs w:val="22"/>
        </w:rPr>
      </w:pPr>
    </w:p>
    <w:p w14:paraId="14C496B0" w14:textId="54D5A2CC" w:rsidR="00575BDB" w:rsidRDefault="00575BDB" w:rsidP="009D1F2B">
      <w:pPr>
        <w:rPr>
          <w:rFonts w:asciiTheme="majorHAnsi" w:hAnsiTheme="majorHAnsi" w:cstheme="majorHAnsi"/>
          <w:sz w:val="22"/>
          <w:szCs w:val="22"/>
        </w:rPr>
      </w:pPr>
    </w:p>
    <w:p w14:paraId="22D3432E" w14:textId="3790F07D" w:rsidR="00575BDB" w:rsidRDefault="00575BDB" w:rsidP="009D1F2B">
      <w:pPr>
        <w:rPr>
          <w:rFonts w:asciiTheme="majorHAnsi" w:hAnsiTheme="majorHAnsi" w:cstheme="majorHAnsi"/>
          <w:sz w:val="22"/>
          <w:szCs w:val="22"/>
        </w:rPr>
      </w:pPr>
    </w:p>
    <w:p w14:paraId="4E66AB19" w14:textId="53BEC70E" w:rsidR="00575BDB" w:rsidRDefault="00575BDB" w:rsidP="009D1F2B">
      <w:pPr>
        <w:rPr>
          <w:rFonts w:asciiTheme="majorHAnsi" w:hAnsiTheme="majorHAnsi" w:cstheme="majorHAnsi"/>
          <w:sz w:val="22"/>
          <w:szCs w:val="22"/>
        </w:rPr>
      </w:pPr>
    </w:p>
    <w:p w14:paraId="58E75048" w14:textId="77777777" w:rsidR="00575BDB" w:rsidRDefault="00575BDB" w:rsidP="009D1F2B">
      <w:pPr>
        <w:rPr>
          <w:rFonts w:asciiTheme="majorHAnsi" w:hAnsiTheme="majorHAnsi" w:cstheme="majorHAnsi"/>
          <w:sz w:val="22"/>
          <w:szCs w:val="22"/>
        </w:rPr>
      </w:pPr>
    </w:p>
    <w:p w14:paraId="277A91B7" w14:textId="2434D9D9" w:rsidR="00575BDB" w:rsidRDefault="00575BDB" w:rsidP="009D1F2B">
      <w:pPr>
        <w:rPr>
          <w:rFonts w:asciiTheme="majorHAnsi" w:hAnsiTheme="majorHAnsi" w:cstheme="majorHAnsi"/>
          <w:sz w:val="22"/>
          <w:szCs w:val="22"/>
        </w:rPr>
      </w:pPr>
    </w:p>
    <w:p w14:paraId="1A960E6F" w14:textId="09B47F6F" w:rsidR="00575BDB" w:rsidRDefault="00575BDB" w:rsidP="009D1F2B">
      <w:pPr>
        <w:rPr>
          <w:rFonts w:asciiTheme="majorHAnsi" w:hAnsiTheme="majorHAnsi" w:cstheme="majorHAnsi"/>
          <w:sz w:val="22"/>
          <w:szCs w:val="22"/>
        </w:rPr>
      </w:pPr>
    </w:p>
    <w:p w14:paraId="6C898742" w14:textId="77777777" w:rsidR="00575BDB" w:rsidRPr="005F71D4" w:rsidRDefault="00575BDB" w:rsidP="009D1F2B">
      <w:pPr>
        <w:rPr>
          <w:rFonts w:asciiTheme="majorHAnsi" w:hAnsiTheme="majorHAnsi" w:cstheme="majorHAnsi"/>
          <w:sz w:val="22"/>
          <w:szCs w:val="22"/>
        </w:rPr>
      </w:pPr>
    </w:p>
    <w:p w14:paraId="241377EF" w14:textId="77777777" w:rsidR="009D1F2B" w:rsidRPr="005F71D4" w:rsidRDefault="009D1F2B" w:rsidP="009D1F2B">
      <w:pPr>
        <w:spacing w:before="100" w:beforeAutospacing="1" w:after="100" w:afterAutospacing="1"/>
        <w:jc w:val="both"/>
        <w:rPr>
          <w:rFonts w:asciiTheme="majorHAnsi" w:hAnsiTheme="majorHAnsi" w:cstheme="majorHAnsi"/>
          <w:sz w:val="22"/>
          <w:szCs w:val="2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9D1F2B" w14:paraId="7433ED15" w14:textId="77777777" w:rsidTr="005F71D4">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19ECC7B2"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BB5B029" w14:textId="55D985F9" w:rsidR="009D1F2B" w:rsidRPr="00C55BC5" w:rsidRDefault="009D1F2B" w:rsidP="005F71D4">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r>
              <w:rPr>
                <w:rFonts w:asciiTheme="majorHAnsi" w:hAnsiTheme="majorHAnsi" w:cstheme="majorHAnsi"/>
                <w:sz w:val="22"/>
                <w:szCs w:val="22"/>
              </w:rPr>
              <w:t>: Tick size liquidity bands 3 and 4</w:t>
            </w:r>
            <w:r w:rsidR="00154645">
              <w:rPr>
                <w:rFonts w:asciiTheme="majorHAnsi" w:hAnsiTheme="majorHAnsi" w:cstheme="majorHAnsi"/>
                <w:sz w:val="22"/>
                <w:szCs w:val="22"/>
              </w:rPr>
              <w:t xml:space="preserve"> </w:t>
            </w:r>
          </w:p>
        </w:tc>
      </w:tr>
      <w:tr w:rsidR="009D1F2B" w14:paraId="7A18E0CF" w14:textId="77777777" w:rsidTr="005F71D4">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71B36D1"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12B0E4" w14:textId="77777777" w:rsidR="009D1F2B" w:rsidRPr="00CF3001" w:rsidRDefault="009D1F2B" w:rsidP="005F71D4">
            <w:pPr>
              <w:jc w:val="center"/>
              <w:rPr>
                <w:rFonts w:asciiTheme="majorHAnsi" w:hAnsiTheme="majorHAnsi" w:cstheme="majorHAnsi"/>
                <w:sz w:val="22"/>
                <w:szCs w:val="22"/>
              </w:rPr>
            </w:pPr>
            <w:r>
              <w:rPr>
                <w:rFonts w:asciiTheme="majorHAnsi" w:hAnsiTheme="majorHAnsi" w:cstheme="majorHAnsi"/>
                <w:sz w:val="22"/>
                <w:szCs w:val="22"/>
              </w:rPr>
              <w:t>Y</w:t>
            </w:r>
          </w:p>
        </w:tc>
      </w:tr>
      <w:tr w:rsidR="009D1F2B" w14:paraId="50D732E7" w14:textId="77777777" w:rsidTr="005F71D4">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755811"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BC0492F"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AC47513"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DCC5469"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2CF1963"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5E0DAB40" w14:textId="77777777" w:rsidR="009D1F2B" w:rsidRPr="00CF3001" w:rsidRDefault="009D1F2B" w:rsidP="005F71D4">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D6FB09C"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9D1F2B" w14:paraId="551A1ED6" w14:textId="77777777" w:rsidTr="005F71D4">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DC280F" w14:textId="77777777" w:rsidR="006979FB" w:rsidRPr="005F71D4" w:rsidRDefault="006979FB" w:rsidP="006979FB">
            <w:pPr>
              <w:rPr>
                <w:rFonts w:ascii="Calibri" w:hAnsi="Calibri"/>
                <w:color w:val="000000"/>
                <w:sz w:val="20"/>
                <w:szCs w:val="20"/>
              </w:rPr>
            </w:pPr>
            <w:r w:rsidRPr="005F71D4">
              <w:rPr>
                <w:rFonts w:ascii="Calibri" w:hAnsi="Calibri"/>
                <w:color w:val="000000"/>
                <w:sz w:val="20"/>
                <w:szCs w:val="20"/>
              </w:rPr>
              <w:t>REDBURN (EUROPE) LIMITED</w:t>
            </w:r>
          </w:p>
          <w:p w14:paraId="65F99154" w14:textId="77777777" w:rsidR="006979FB" w:rsidRPr="005F71D4" w:rsidRDefault="006979FB" w:rsidP="006979FB">
            <w:pPr>
              <w:rPr>
                <w:rFonts w:asciiTheme="majorHAnsi" w:hAnsiTheme="majorHAnsi" w:cstheme="majorHAnsi"/>
                <w:sz w:val="20"/>
                <w:szCs w:val="20"/>
              </w:rPr>
            </w:pPr>
            <w:r w:rsidRPr="005F71D4">
              <w:rPr>
                <w:rFonts w:asciiTheme="majorHAnsi" w:hAnsiTheme="majorHAnsi" w:cstheme="majorHAnsi"/>
                <w:sz w:val="20"/>
                <w:szCs w:val="20"/>
              </w:rPr>
              <w:t xml:space="preserve">LEI Code </w:t>
            </w:r>
          </w:p>
          <w:p w14:paraId="2EB2F87C" w14:textId="3249211A" w:rsidR="009D1F2B" w:rsidRPr="0064066E" w:rsidRDefault="006979FB" w:rsidP="006979FB">
            <w:pPr>
              <w:rPr>
                <w:rFonts w:asciiTheme="majorHAnsi" w:hAnsiTheme="majorHAnsi" w:cstheme="majorHAnsi"/>
                <w:sz w:val="20"/>
                <w:szCs w:val="20"/>
              </w:rPr>
            </w:pPr>
            <w:r w:rsidRPr="005F71D4">
              <w:rPr>
                <w:rFonts w:ascii="Calibri" w:hAnsi="Calibri"/>
                <w:color w:val="000000"/>
                <w:sz w:val="20"/>
                <w:szCs w:val="20"/>
              </w:rPr>
              <w:t>213800PKEJQZQXQCOJ04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F37EF2" w14:textId="6F2CB04B"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58.27</w:t>
            </w:r>
            <w:r w:rsidR="009D1F2B"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59D1D8" w14:textId="73C413C0"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65.35</w:t>
            </w:r>
            <w:r w:rsidR="009D1F2B"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D433B1" w14:textId="03165598"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9D0009E" w14:textId="45BE8505"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B475DA"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9D1F2B" w14:paraId="18BE472B" w14:textId="77777777" w:rsidTr="005F71D4">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A92E48C" w14:textId="77777777" w:rsidR="006979FB" w:rsidRPr="005F71D4" w:rsidRDefault="006979FB" w:rsidP="006979FB">
            <w:pPr>
              <w:rPr>
                <w:rFonts w:asciiTheme="majorHAnsi" w:hAnsiTheme="majorHAnsi" w:cstheme="majorHAnsi"/>
                <w:sz w:val="20"/>
                <w:szCs w:val="20"/>
              </w:rPr>
            </w:pPr>
            <w:r w:rsidRPr="005F71D4">
              <w:rPr>
                <w:rFonts w:asciiTheme="majorHAnsi" w:hAnsiTheme="majorHAnsi" w:cstheme="majorHAnsi"/>
                <w:sz w:val="20"/>
                <w:szCs w:val="20"/>
              </w:rPr>
              <w:t>SANFORD C. BERNSTEIN LTD USA</w:t>
            </w:r>
          </w:p>
          <w:p w14:paraId="2079D8C1" w14:textId="5C36EE41" w:rsidR="009D1F2B" w:rsidRPr="00CF3001" w:rsidRDefault="006979FB" w:rsidP="00575BDB">
            <w:pPr>
              <w:rPr>
                <w:rFonts w:asciiTheme="majorHAnsi" w:hAnsiTheme="majorHAnsi" w:cstheme="majorHAnsi"/>
                <w:sz w:val="22"/>
                <w:szCs w:val="22"/>
              </w:rPr>
            </w:pPr>
            <w:r w:rsidRPr="005F71D4">
              <w:rPr>
                <w:rFonts w:asciiTheme="majorHAnsi" w:hAnsiTheme="majorHAnsi" w:cstheme="majorHAnsi"/>
                <w:sz w:val="20"/>
                <w:szCs w:val="20"/>
              </w:rPr>
              <w:t>LEI Code 549300I7JYZHT7D5CO04</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7D7D14E3" w14:textId="33193890"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24.63</w:t>
            </w:r>
            <w:r w:rsidR="009D1F2B"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297522F" w14:textId="365D837E"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22.83</w:t>
            </w:r>
            <w:r w:rsidR="009D1F2B"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238A95E" w14:textId="2B7B88A0"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12C66241" w14:textId="5BC4DA15"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FB408B1"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9D1F2B" w14:paraId="41D321FC"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5741B32" w14:textId="77777777" w:rsidR="006979FB" w:rsidRPr="005F71D4" w:rsidRDefault="006979FB" w:rsidP="006979FB">
            <w:pPr>
              <w:rPr>
                <w:rFonts w:ascii="Calibri" w:hAnsi="Calibri"/>
                <w:color w:val="000000"/>
                <w:sz w:val="20"/>
                <w:szCs w:val="20"/>
              </w:rPr>
            </w:pPr>
            <w:r w:rsidRPr="005F71D4">
              <w:rPr>
                <w:rFonts w:ascii="Calibri" w:hAnsi="Calibri"/>
                <w:color w:val="000000"/>
                <w:sz w:val="20"/>
                <w:szCs w:val="20"/>
              </w:rPr>
              <w:t>INSTINET EUROPE LIMITED</w:t>
            </w:r>
          </w:p>
          <w:p w14:paraId="2BC66490" w14:textId="4244194B" w:rsidR="009D1F2B" w:rsidRPr="00CF3001" w:rsidRDefault="006979FB" w:rsidP="006979FB">
            <w:pPr>
              <w:rPr>
                <w:rFonts w:asciiTheme="majorHAnsi" w:hAnsiTheme="majorHAnsi" w:cstheme="majorHAnsi"/>
                <w:sz w:val="22"/>
                <w:szCs w:val="22"/>
              </w:rPr>
            </w:pPr>
            <w:r w:rsidRPr="005F71D4">
              <w:rPr>
                <w:rFonts w:asciiTheme="majorHAnsi" w:hAnsiTheme="majorHAnsi" w:cstheme="majorHAnsi"/>
                <w:sz w:val="20"/>
                <w:szCs w:val="20"/>
              </w:rPr>
              <w:t xml:space="preserve">LEI Code </w:t>
            </w:r>
            <w:r w:rsidRPr="005F71D4">
              <w:rPr>
                <w:rFonts w:ascii="Calibri" w:hAnsi="Calibri"/>
                <w:color w:val="000000"/>
                <w:sz w:val="20"/>
                <w:szCs w:val="20"/>
              </w:rPr>
              <w:t>213800MXAKR2LA1VBM44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50CB1AA" w14:textId="35184749"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7.05</w:t>
            </w:r>
            <w:r w:rsidR="009D1F2B"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08C04C" w14:textId="4F710C0E"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5.51</w:t>
            </w:r>
            <w:r w:rsidR="009D1F2B"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1C5C88E" w14:textId="11C31F0F"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BAB91C2" w14:textId="772CDA3F"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003835C"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9D1F2B" w:rsidRPr="0064066E" w14:paraId="15C31A11"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DA01012" w14:textId="77777777" w:rsidR="006979FB" w:rsidRPr="005F71D4" w:rsidRDefault="006979FB" w:rsidP="006979FB">
            <w:pPr>
              <w:rPr>
                <w:rFonts w:ascii="Calibri" w:hAnsi="Calibri"/>
                <w:color w:val="000000"/>
                <w:sz w:val="20"/>
                <w:szCs w:val="20"/>
              </w:rPr>
            </w:pPr>
            <w:r w:rsidRPr="005F71D4">
              <w:rPr>
                <w:rFonts w:ascii="Calibri" w:hAnsi="Calibri"/>
                <w:color w:val="000000"/>
                <w:sz w:val="20"/>
                <w:szCs w:val="20"/>
              </w:rPr>
              <w:t>SANFORD C. BERNSTEIN LTD EUROPE</w:t>
            </w:r>
          </w:p>
          <w:p w14:paraId="2C8FBDE8" w14:textId="1CF9A8B9" w:rsidR="009D1F2B" w:rsidRPr="0064066E" w:rsidRDefault="006979FB" w:rsidP="00575BDB">
            <w:pPr>
              <w:rPr>
                <w:rFonts w:asciiTheme="majorHAnsi" w:hAnsiTheme="majorHAnsi" w:cstheme="majorHAnsi"/>
                <w:sz w:val="20"/>
                <w:szCs w:val="20"/>
              </w:rPr>
            </w:pPr>
            <w:r w:rsidRPr="005F71D4">
              <w:rPr>
                <w:rFonts w:asciiTheme="majorHAnsi" w:hAnsiTheme="majorHAnsi" w:cstheme="majorHAnsi"/>
                <w:sz w:val="20"/>
                <w:szCs w:val="20"/>
              </w:rPr>
              <w:t xml:space="preserve">LEI Code </w:t>
            </w:r>
            <w:r w:rsidRPr="005F71D4">
              <w:rPr>
                <w:rFonts w:ascii="Calibri" w:hAnsi="Calibri"/>
                <w:color w:val="000000"/>
                <w:sz w:val="20"/>
                <w:szCs w:val="20"/>
              </w:rPr>
              <w:t>54930049G8WQ5OOUSD19</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753537" w14:textId="7C41B625" w:rsidR="009D1F2B" w:rsidRDefault="006979FB" w:rsidP="005F71D4">
            <w:pPr>
              <w:jc w:val="center"/>
              <w:rPr>
                <w:rFonts w:asciiTheme="majorHAnsi" w:hAnsiTheme="majorHAnsi" w:cstheme="majorHAnsi"/>
                <w:sz w:val="22"/>
                <w:szCs w:val="22"/>
              </w:rPr>
            </w:pPr>
            <w:r>
              <w:rPr>
                <w:rFonts w:asciiTheme="majorHAnsi" w:hAnsiTheme="majorHAnsi" w:cstheme="majorHAnsi"/>
                <w:sz w:val="22"/>
                <w:szCs w:val="22"/>
              </w:rPr>
              <w:t>6.22</w:t>
            </w:r>
            <w:r w:rsidR="009D1F2B"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8740D8" w14:textId="075A6B43"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2.36</w:t>
            </w:r>
            <w:r w:rsidR="009D1F2B"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7CF6B58" w14:textId="6E3FFAA9"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B55F6BF" w14:textId="0C0907AA" w:rsidR="009D1F2B" w:rsidRPr="00CF3001" w:rsidRDefault="00575BDB" w:rsidP="00575BDB">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BE7C6D1"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9D1F2B" w:rsidRPr="0064066E" w14:paraId="04BF9CAF"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2FF7B00" w14:textId="77777777" w:rsidR="006979FB" w:rsidRPr="005F71D4" w:rsidRDefault="006979FB" w:rsidP="006979FB">
            <w:pPr>
              <w:rPr>
                <w:rFonts w:ascii="Calibri" w:hAnsi="Calibri"/>
                <w:color w:val="000000"/>
                <w:sz w:val="20"/>
                <w:szCs w:val="20"/>
              </w:rPr>
            </w:pPr>
            <w:r w:rsidRPr="005F71D4">
              <w:rPr>
                <w:rFonts w:ascii="Calibri" w:hAnsi="Calibri"/>
                <w:color w:val="000000"/>
                <w:sz w:val="20"/>
                <w:szCs w:val="20"/>
              </w:rPr>
              <w:t>COWEN EXECUTION SERVICES LIMITED</w:t>
            </w:r>
          </w:p>
          <w:p w14:paraId="3C5F2354" w14:textId="7E1E9DBE" w:rsidR="009D1F2B" w:rsidRPr="00CF3001" w:rsidRDefault="006979FB" w:rsidP="006979FB">
            <w:pPr>
              <w:rPr>
                <w:rFonts w:asciiTheme="majorHAnsi" w:hAnsiTheme="majorHAnsi" w:cstheme="majorHAnsi"/>
                <w:sz w:val="22"/>
                <w:szCs w:val="22"/>
              </w:rPr>
            </w:pPr>
            <w:r w:rsidRPr="005F71D4">
              <w:rPr>
                <w:rFonts w:asciiTheme="majorHAnsi" w:hAnsiTheme="majorHAnsi" w:cstheme="majorHAnsi"/>
                <w:sz w:val="20"/>
                <w:szCs w:val="20"/>
              </w:rPr>
              <w:t xml:space="preserve">LEI Code </w:t>
            </w:r>
            <w:r w:rsidRPr="005F71D4">
              <w:rPr>
                <w:rFonts w:ascii="Calibri" w:hAnsi="Calibri"/>
                <w:color w:val="000000"/>
                <w:sz w:val="20"/>
                <w:szCs w:val="20"/>
              </w:rPr>
              <w:t>213800SS94VGJTFLIG64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8DB1D51" w14:textId="620CBBAC" w:rsidR="009D1F2B" w:rsidRDefault="006979FB" w:rsidP="005F71D4">
            <w:pPr>
              <w:jc w:val="center"/>
              <w:rPr>
                <w:rFonts w:asciiTheme="majorHAnsi" w:hAnsiTheme="majorHAnsi" w:cstheme="majorHAnsi"/>
                <w:sz w:val="22"/>
                <w:szCs w:val="22"/>
              </w:rPr>
            </w:pPr>
            <w:r>
              <w:rPr>
                <w:rFonts w:asciiTheme="majorHAnsi" w:hAnsiTheme="majorHAnsi" w:cstheme="majorHAnsi"/>
                <w:sz w:val="22"/>
                <w:szCs w:val="22"/>
              </w:rPr>
              <w:t>3.51</w:t>
            </w:r>
            <w:r w:rsidR="009D1F2B">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900710F" w14:textId="4681A3C5"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0.79</w:t>
            </w:r>
            <w:r w:rsidR="009D1F2B">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0FE34FA" w14:textId="46FF2969"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3431D48" w14:textId="78C092AC"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0C7316A"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bl>
    <w:p w14:paraId="447C46A7" w14:textId="77777777" w:rsidR="009D1F2B" w:rsidRDefault="009D1F2B" w:rsidP="009D1F2B">
      <w:pPr>
        <w:ind w:left="-709"/>
        <w:jc w:val="both"/>
        <w:rPr>
          <w:rFonts w:asciiTheme="majorHAnsi" w:hAnsiTheme="majorHAnsi" w:cstheme="majorHAnsi"/>
          <w:sz w:val="22"/>
          <w:szCs w:val="22"/>
        </w:rPr>
      </w:pPr>
    </w:p>
    <w:p w14:paraId="6EAF4C8E" w14:textId="77777777" w:rsidR="009D1F2B" w:rsidRDefault="009D1F2B" w:rsidP="009D1F2B">
      <w:pPr>
        <w:jc w:val="both"/>
        <w:rPr>
          <w:rFonts w:asciiTheme="majorHAnsi" w:hAnsiTheme="majorHAnsi" w:cstheme="majorHAnsi"/>
          <w:sz w:val="22"/>
          <w:szCs w:val="22"/>
        </w:rPr>
      </w:pPr>
    </w:p>
    <w:p w14:paraId="5618E643" w14:textId="77777777" w:rsidR="009D1F2B" w:rsidRPr="00371C90" w:rsidRDefault="009D1F2B" w:rsidP="009D1F2B">
      <w:pPr>
        <w:ind w:left="-709"/>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w:t>
      </w:r>
      <w:r>
        <w:rPr>
          <w:rFonts w:asciiTheme="majorHAnsi" w:hAnsiTheme="majorHAnsi" w:cstheme="majorHAnsi"/>
          <w:sz w:val="22"/>
          <w:szCs w:val="22"/>
        </w:rPr>
        <w:t xml:space="preserve"> and</w:t>
      </w:r>
      <w:r w:rsidRPr="00371C90">
        <w:rPr>
          <w:rFonts w:asciiTheme="majorHAnsi" w:hAnsiTheme="majorHAnsi" w:cstheme="majorHAnsi"/>
          <w:sz w:val="22"/>
          <w:szCs w:val="22"/>
        </w:rPr>
        <w:t xml:space="preserve"> trading entities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144669CA" w14:textId="77777777" w:rsidR="009D1F2B" w:rsidRPr="00371C90" w:rsidRDefault="009D1F2B" w:rsidP="009D1F2B">
      <w:pPr>
        <w:pStyle w:val="ListParagraph"/>
        <w:numPr>
          <w:ilvl w:val="0"/>
          <w:numId w:val="24"/>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6C552EDD" w14:textId="77777777" w:rsidR="009D1F2B" w:rsidRPr="00371C90" w:rsidRDefault="009D1F2B" w:rsidP="009D1F2B">
      <w:pPr>
        <w:pStyle w:val="ListParagraph"/>
        <w:numPr>
          <w:ilvl w:val="0"/>
          <w:numId w:val="24"/>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1AF3D53D" w14:textId="77777777" w:rsidR="009D1F2B" w:rsidRPr="00371C90" w:rsidRDefault="009D1F2B" w:rsidP="009D1F2B">
      <w:pPr>
        <w:pStyle w:val="ListParagraph"/>
        <w:numPr>
          <w:ilvl w:val="0"/>
          <w:numId w:val="24"/>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17484FDE" w14:textId="77777777" w:rsidR="009D1F2B" w:rsidRPr="00371C90" w:rsidRDefault="009D1F2B" w:rsidP="009D1F2B">
      <w:pPr>
        <w:pStyle w:val="ListParagraph"/>
        <w:numPr>
          <w:ilvl w:val="0"/>
          <w:numId w:val="24"/>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0797CDA5" w14:textId="1703FA2C" w:rsidR="009D1F2B" w:rsidRPr="00575BDB" w:rsidRDefault="009D1F2B" w:rsidP="009D1F2B">
      <w:pPr>
        <w:pStyle w:val="ListParagraph"/>
        <w:numPr>
          <w:ilvl w:val="0"/>
          <w:numId w:val="24"/>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65B8ED29" w14:textId="77777777" w:rsidR="009D1F2B" w:rsidRDefault="009D1F2B" w:rsidP="009D1F2B">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026F1CE8" w14:textId="77777777" w:rsidR="009D1F2B" w:rsidRDefault="009D1F2B" w:rsidP="009D1F2B">
      <w:pPr>
        <w:ind w:left="-709"/>
        <w:jc w:val="both"/>
        <w:rPr>
          <w:rFonts w:asciiTheme="majorHAnsi" w:hAnsiTheme="majorHAnsi" w:cstheme="majorHAnsi"/>
          <w:sz w:val="22"/>
          <w:szCs w:val="22"/>
        </w:rPr>
      </w:pPr>
    </w:p>
    <w:p w14:paraId="7BB4B00B" w14:textId="77777777" w:rsidR="009D1F2B" w:rsidRDefault="009D1F2B" w:rsidP="009D1F2B">
      <w:pPr>
        <w:spacing w:before="100" w:beforeAutospacing="1" w:after="100" w:afterAutospacing="1"/>
        <w:jc w:val="both"/>
        <w:rPr>
          <w:rFonts w:asciiTheme="majorHAnsi" w:hAnsiTheme="majorHAnsi" w:cstheme="majorHAnsi"/>
          <w:sz w:val="22"/>
          <w:szCs w:val="22"/>
        </w:rPr>
      </w:pPr>
    </w:p>
    <w:p w14:paraId="5DD285F1" w14:textId="77777777" w:rsidR="009D1F2B" w:rsidRDefault="009D1F2B" w:rsidP="009D1F2B">
      <w:pPr>
        <w:spacing w:before="100" w:beforeAutospacing="1" w:after="100" w:afterAutospacing="1"/>
        <w:jc w:val="both"/>
        <w:rPr>
          <w:rFonts w:asciiTheme="majorHAnsi" w:hAnsiTheme="majorHAnsi" w:cstheme="majorHAnsi"/>
          <w:sz w:val="22"/>
          <w:szCs w:val="22"/>
        </w:rPr>
      </w:pPr>
    </w:p>
    <w:p w14:paraId="11DCF813" w14:textId="0EA11D3D" w:rsidR="009D1F2B" w:rsidRDefault="009D1F2B" w:rsidP="009D1F2B">
      <w:pPr>
        <w:spacing w:before="100" w:beforeAutospacing="1" w:after="100" w:afterAutospacing="1"/>
        <w:jc w:val="both"/>
        <w:rPr>
          <w:rFonts w:asciiTheme="majorHAnsi" w:hAnsiTheme="majorHAnsi" w:cstheme="majorHAnsi"/>
          <w:sz w:val="22"/>
          <w:szCs w:val="22"/>
        </w:rPr>
      </w:pPr>
    </w:p>
    <w:p w14:paraId="55EB69ED" w14:textId="434B8EDA" w:rsidR="00575BDB" w:rsidRDefault="00575BDB" w:rsidP="009D1F2B">
      <w:pPr>
        <w:spacing w:before="100" w:beforeAutospacing="1" w:after="100" w:afterAutospacing="1"/>
        <w:jc w:val="both"/>
        <w:rPr>
          <w:rFonts w:asciiTheme="majorHAnsi" w:hAnsiTheme="majorHAnsi" w:cstheme="majorHAnsi"/>
          <w:sz w:val="22"/>
          <w:szCs w:val="22"/>
        </w:rPr>
      </w:pPr>
    </w:p>
    <w:p w14:paraId="44B40E4C" w14:textId="4A954FED" w:rsidR="00575BDB" w:rsidRDefault="00575BDB" w:rsidP="009D1F2B">
      <w:pPr>
        <w:spacing w:before="100" w:beforeAutospacing="1" w:after="100" w:afterAutospacing="1"/>
        <w:jc w:val="both"/>
        <w:rPr>
          <w:rFonts w:asciiTheme="majorHAnsi" w:hAnsiTheme="majorHAnsi" w:cstheme="majorHAnsi"/>
          <w:sz w:val="22"/>
          <w:szCs w:val="22"/>
        </w:rPr>
      </w:pPr>
    </w:p>
    <w:p w14:paraId="5D281A87" w14:textId="77777777" w:rsidR="00575BDB" w:rsidRPr="005F71D4" w:rsidRDefault="00575BDB" w:rsidP="009D1F2B">
      <w:pPr>
        <w:spacing w:before="100" w:beforeAutospacing="1" w:after="100" w:afterAutospacing="1"/>
        <w:jc w:val="both"/>
        <w:rPr>
          <w:rFonts w:asciiTheme="majorHAnsi" w:hAnsiTheme="majorHAnsi" w:cstheme="majorHAnsi"/>
          <w:sz w:val="22"/>
          <w:szCs w:val="2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9D1F2B" w14:paraId="76DB2E6E" w14:textId="77777777" w:rsidTr="005F71D4">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65259923"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E70C24E" w14:textId="414203C0" w:rsidR="009D1F2B" w:rsidRPr="00C55BC5" w:rsidRDefault="009D1F2B" w:rsidP="005F71D4">
            <w:pPr>
              <w:rPr>
                <w:rFonts w:asciiTheme="majorHAnsi" w:hAnsiTheme="majorHAnsi" w:cstheme="majorHAnsi"/>
                <w:sz w:val="22"/>
                <w:szCs w:val="22"/>
              </w:rPr>
            </w:pPr>
            <w:r w:rsidRPr="00C55BC5">
              <w:rPr>
                <w:rFonts w:asciiTheme="majorHAnsi" w:hAnsiTheme="majorHAnsi" w:cstheme="majorHAnsi"/>
                <w:sz w:val="22"/>
                <w:szCs w:val="22"/>
              </w:rPr>
              <w:t>Equities – Shares &amp; Depositary Receipts</w:t>
            </w:r>
            <w:r>
              <w:rPr>
                <w:rFonts w:asciiTheme="majorHAnsi" w:hAnsiTheme="majorHAnsi" w:cstheme="majorHAnsi"/>
                <w:sz w:val="22"/>
                <w:szCs w:val="22"/>
              </w:rPr>
              <w:t>: Tick size liquidity bands 1 and 2</w:t>
            </w:r>
            <w:r w:rsidR="00154645">
              <w:rPr>
                <w:rFonts w:asciiTheme="majorHAnsi" w:hAnsiTheme="majorHAnsi" w:cstheme="majorHAnsi"/>
                <w:sz w:val="22"/>
                <w:szCs w:val="22"/>
              </w:rPr>
              <w:t xml:space="preserve"> </w:t>
            </w:r>
          </w:p>
        </w:tc>
      </w:tr>
      <w:tr w:rsidR="009D1F2B" w14:paraId="0338749B" w14:textId="77777777" w:rsidTr="005F71D4">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1913B27"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97377C" w14:textId="77777777" w:rsidR="009D1F2B" w:rsidRPr="00CF3001" w:rsidRDefault="009D1F2B" w:rsidP="005F71D4">
            <w:pPr>
              <w:jc w:val="center"/>
              <w:rPr>
                <w:rFonts w:asciiTheme="majorHAnsi" w:hAnsiTheme="majorHAnsi" w:cstheme="majorHAnsi"/>
                <w:sz w:val="22"/>
                <w:szCs w:val="22"/>
              </w:rPr>
            </w:pPr>
            <w:r>
              <w:rPr>
                <w:rFonts w:asciiTheme="majorHAnsi" w:hAnsiTheme="majorHAnsi" w:cstheme="majorHAnsi"/>
                <w:sz w:val="22"/>
                <w:szCs w:val="22"/>
              </w:rPr>
              <w:t>Y</w:t>
            </w:r>
          </w:p>
        </w:tc>
      </w:tr>
      <w:tr w:rsidR="009D1F2B" w14:paraId="494E7D8D" w14:textId="77777777" w:rsidTr="005F71D4">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7DE08A5" w14:textId="77777777" w:rsidR="009D1F2B" w:rsidRPr="00CF3001" w:rsidRDefault="009D1F2B" w:rsidP="005F71D4">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BFE6D7A"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ABA8908"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27DC16"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1330C37"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6E6853BF" w14:textId="77777777" w:rsidR="009D1F2B" w:rsidRPr="00CF3001" w:rsidRDefault="009D1F2B" w:rsidP="005F71D4">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361C850"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9D1F2B" w14:paraId="24425358" w14:textId="77777777" w:rsidTr="005F71D4">
        <w:trPr>
          <w:trHeight w:val="360"/>
        </w:trPr>
        <w:tc>
          <w:tcPr>
            <w:tcW w:w="323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EE1DEB" w14:textId="77777777" w:rsidR="006979FB" w:rsidRPr="005F71D4" w:rsidRDefault="006979FB" w:rsidP="006979FB">
            <w:pPr>
              <w:rPr>
                <w:rFonts w:asciiTheme="majorHAnsi" w:hAnsiTheme="majorHAnsi" w:cstheme="majorHAnsi"/>
                <w:sz w:val="20"/>
                <w:szCs w:val="20"/>
              </w:rPr>
            </w:pPr>
            <w:r w:rsidRPr="005F71D4">
              <w:rPr>
                <w:rFonts w:asciiTheme="majorHAnsi" w:hAnsiTheme="majorHAnsi" w:cstheme="majorHAnsi"/>
                <w:sz w:val="20"/>
                <w:szCs w:val="20"/>
              </w:rPr>
              <w:t>SANFORD C. BERNSTEIN LTD USA</w:t>
            </w:r>
          </w:p>
          <w:p w14:paraId="488C4936" w14:textId="64FEAAB1" w:rsidR="009D1F2B" w:rsidRPr="00CF3001" w:rsidRDefault="006979FB" w:rsidP="006979FB">
            <w:pPr>
              <w:rPr>
                <w:rFonts w:asciiTheme="majorHAnsi" w:hAnsiTheme="majorHAnsi" w:cstheme="majorHAnsi"/>
                <w:sz w:val="22"/>
                <w:szCs w:val="22"/>
              </w:rPr>
            </w:pPr>
            <w:r w:rsidRPr="005F71D4">
              <w:rPr>
                <w:rFonts w:asciiTheme="majorHAnsi" w:hAnsiTheme="majorHAnsi" w:cstheme="majorHAnsi"/>
                <w:sz w:val="20"/>
                <w:szCs w:val="20"/>
              </w:rPr>
              <w:t>LEI Code 549300I7JYZHT7D5CO04</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E18A76" w14:textId="7FE1B742"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82.76</w:t>
            </w:r>
            <w:r w:rsidR="009D1F2B"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89B5A6" w14:textId="3F1F8EB2"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56.76</w:t>
            </w:r>
            <w:r w:rsidR="009D1F2B"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10A608C" w14:textId="4B4A1740"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269A05" w14:textId="6967409D"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EFB6BD"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9D1F2B" w14:paraId="4BE98B12" w14:textId="77777777" w:rsidTr="005F71D4">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76E218EA" w14:textId="77777777" w:rsidR="006979FB" w:rsidRPr="005F71D4" w:rsidRDefault="006979FB" w:rsidP="006979FB">
            <w:pPr>
              <w:rPr>
                <w:rFonts w:ascii="Calibri" w:hAnsi="Calibri"/>
                <w:color w:val="000000"/>
                <w:sz w:val="20"/>
                <w:szCs w:val="20"/>
              </w:rPr>
            </w:pPr>
            <w:r w:rsidRPr="005F71D4">
              <w:rPr>
                <w:rFonts w:ascii="Calibri" w:hAnsi="Calibri"/>
                <w:color w:val="000000"/>
                <w:sz w:val="20"/>
                <w:szCs w:val="20"/>
              </w:rPr>
              <w:t>REDBURN (EUROPE) LIMITED</w:t>
            </w:r>
          </w:p>
          <w:p w14:paraId="5AE2CBE8" w14:textId="77777777" w:rsidR="006979FB" w:rsidRPr="005F71D4" w:rsidRDefault="006979FB" w:rsidP="006979FB">
            <w:pPr>
              <w:rPr>
                <w:rFonts w:asciiTheme="majorHAnsi" w:hAnsiTheme="majorHAnsi" w:cstheme="majorHAnsi"/>
                <w:sz w:val="20"/>
                <w:szCs w:val="20"/>
              </w:rPr>
            </w:pPr>
            <w:r w:rsidRPr="005F71D4">
              <w:rPr>
                <w:rFonts w:asciiTheme="majorHAnsi" w:hAnsiTheme="majorHAnsi" w:cstheme="majorHAnsi"/>
                <w:sz w:val="20"/>
                <w:szCs w:val="20"/>
              </w:rPr>
              <w:t xml:space="preserve">LEI Code </w:t>
            </w:r>
          </w:p>
          <w:p w14:paraId="28D65A79" w14:textId="49B569B5" w:rsidR="009D1F2B" w:rsidRPr="00CF3001" w:rsidRDefault="006979FB" w:rsidP="006979FB">
            <w:pPr>
              <w:rPr>
                <w:rFonts w:asciiTheme="majorHAnsi" w:hAnsiTheme="majorHAnsi" w:cstheme="majorHAnsi"/>
                <w:sz w:val="22"/>
                <w:szCs w:val="22"/>
              </w:rPr>
            </w:pPr>
            <w:r w:rsidRPr="005F71D4">
              <w:rPr>
                <w:rFonts w:ascii="Calibri" w:hAnsi="Calibri"/>
                <w:color w:val="000000"/>
                <w:sz w:val="20"/>
                <w:szCs w:val="20"/>
              </w:rPr>
              <w:t>213800PKEJQZQXQCOJ04</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4259A807" w14:textId="330C71C2"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5.38</w:t>
            </w:r>
            <w:r w:rsidR="009D1F2B" w:rsidRPr="00CF3001">
              <w:rPr>
                <w:rFonts w:asciiTheme="majorHAnsi" w:hAnsiTheme="majorHAnsi" w:cstheme="majorHAnsi"/>
                <w:sz w:val="22"/>
                <w:szCs w:val="22"/>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48FE6BE" w14:textId="30C58CC7"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18.92</w:t>
            </w:r>
            <w:r w:rsidR="009D1F2B" w:rsidRPr="00CF3001">
              <w:rPr>
                <w:rFonts w:asciiTheme="majorHAnsi" w:hAnsiTheme="majorHAnsi" w:cstheme="majorHAnsi"/>
                <w:sz w:val="22"/>
                <w:szCs w:val="22"/>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1F93C478" w14:textId="571E6059"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02E4E0FA" w14:textId="40F4601E"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21977ED6"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9D1F2B" w14:paraId="418DFDCF"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4EB6A3A" w14:textId="77777777" w:rsidR="006979FB" w:rsidRPr="005F71D4" w:rsidRDefault="006979FB" w:rsidP="006979FB">
            <w:pPr>
              <w:rPr>
                <w:rFonts w:ascii="Calibri" w:hAnsi="Calibri"/>
                <w:color w:val="000000"/>
                <w:sz w:val="20"/>
                <w:szCs w:val="20"/>
              </w:rPr>
            </w:pPr>
            <w:r w:rsidRPr="005F71D4">
              <w:rPr>
                <w:rFonts w:ascii="Calibri" w:hAnsi="Calibri"/>
                <w:color w:val="000000"/>
                <w:sz w:val="20"/>
                <w:szCs w:val="20"/>
              </w:rPr>
              <w:t>COWEN EXECUTION SERVICES LIMITED</w:t>
            </w:r>
          </w:p>
          <w:p w14:paraId="79A8D85B" w14:textId="2656DD1B" w:rsidR="009D1F2B" w:rsidRPr="00CF3001" w:rsidRDefault="006979FB" w:rsidP="006979FB">
            <w:pPr>
              <w:rPr>
                <w:rFonts w:asciiTheme="majorHAnsi" w:hAnsiTheme="majorHAnsi" w:cstheme="majorHAnsi"/>
                <w:sz w:val="22"/>
                <w:szCs w:val="22"/>
              </w:rPr>
            </w:pPr>
            <w:r w:rsidRPr="005F71D4">
              <w:rPr>
                <w:rFonts w:asciiTheme="majorHAnsi" w:hAnsiTheme="majorHAnsi" w:cstheme="majorHAnsi"/>
                <w:sz w:val="20"/>
                <w:szCs w:val="20"/>
              </w:rPr>
              <w:t xml:space="preserve">LEI Code </w:t>
            </w:r>
            <w:r w:rsidRPr="005F71D4">
              <w:rPr>
                <w:rFonts w:ascii="Calibri" w:hAnsi="Calibri"/>
                <w:color w:val="000000"/>
                <w:sz w:val="20"/>
                <w:szCs w:val="20"/>
              </w:rPr>
              <w:t>213800SS94VGJTFLIG64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D810FB8" w14:textId="67180B85"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4.47</w:t>
            </w:r>
            <w:r w:rsidR="009D1F2B"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B44FF01" w14:textId="2539FB14"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2.03</w:t>
            </w:r>
            <w:r w:rsidR="009D1F2B"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0F79830" w14:textId="6C37D714"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5964694" w14:textId="2897741B" w:rsidR="009D1F2B" w:rsidRPr="00CF3001" w:rsidRDefault="00575BDB" w:rsidP="00575BDB">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1E46C6"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9D1F2B" w14:paraId="1182D736"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2005F3" w14:textId="77777777" w:rsidR="006979FB" w:rsidRPr="005F71D4" w:rsidRDefault="006979FB" w:rsidP="006979FB">
            <w:pPr>
              <w:rPr>
                <w:rFonts w:ascii="Calibri" w:hAnsi="Calibri"/>
                <w:color w:val="000000"/>
                <w:sz w:val="20"/>
                <w:szCs w:val="20"/>
              </w:rPr>
            </w:pPr>
            <w:r w:rsidRPr="005F71D4">
              <w:rPr>
                <w:rFonts w:ascii="Calibri" w:hAnsi="Calibri"/>
                <w:color w:val="000000"/>
                <w:sz w:val="20"/>
                <w:szCs w:val="20"/>
              </w:rPr>
              <w:t>INSTINET EUROPE LIMITED</w:t>
            </w:r>
          </w:p>
          <w:p w14:paraId="0D17D0E7" w14:textId="42910ADA" w:rsidR="009D1F2B" w:rsidRDefault="006979FB" w:rsidP="006979FB">
            <w:pPr>
              <w:rPr>
                <w:rFonts w:asciiTheme="majorHAnsi" w:hAnsiTheme="majorHAnsi" w:cstheme="majorHAnsi"/>
                <w:sz w:val="22"/>
                <w:szCs w:val="22"/>
              </w:rPr>
            </w:pPr>
            <w:r w:rsidRPr="005F71D4">
              <w:rPr>
                <w:rFonts w:asciiTheme="majorHAnsi" w:hAnsiTheme="majorHAnsi" w:cstheme="majorHAnsi"/>
                <w:sz w:val="20"/>
                <w:szCs w:val="20"/>
              </w:rPr>
              <w:t xml:space="preserve">LEI Code </w:t>
            </w:r>
            <w:r w:rsidRPr="005F71D4">
              <w:rPr>
                <w:rFonts w:ascii="Calibri" w:hAnsi="Calibri"/>
                <w:color w:val="000000"/>
                <w:sz w:val="20"/>
                <w:szCs w:val="20"/>
              </w:rPr>
              <w:t>213800MXAKR2LA1VBM44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5B5E1B1" w14:textId="3F1B5010"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4.37</w:t>
            </w:r>
            <w:r w:rsidR="009D1F2B"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DA030D9" w14:textId="698AF370" w:rsidR="009D1F2B" w:rsidRPr="00CF3001" w:rsidRDefault="006979FB" w:rsidP="005F71D4">
            <w:pPr>
              <w:jc w:val="center"/>
              <w:rPr>
                <w:rFonts w:asciiTheme="majorHAnsi" w:hAnsiTheme="majorHAnsi" w:cstheme="majorHAnsi"/>
                <w:sz w:val="22"/>
                <w:szCs w:val="22"/>
              </w:rPr>
            </w:pPr>
            <w:r>
              <w:rPr>
                <w:rFonts w:asciiTheme="majorHAnsi" w:hAnsiTheme="majorHAnsi" w:cstheme="majorHAnsi"/>
                <w:sz w:val="22"/>
                <w:szCs w:val="22"/>
              </w:rPr>
              <w:t>2.70</w:t>
            </w:r>
            <w:r w:rsidR="009D1F2B"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57EBDBC" w14:textId="79BC5974"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41CB61" w14:textId="144615A4" w:rsidR="009D1F2B" w:rsidRPr="00CF3001" w:rsidRDefault="00575BDB" w:rsidP="005F71D4">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92452A1" w14:textId="77777777" w:rsidR="009D1F2B" w:rsidRPr="00CF3001" w:rsidRDefault="009D1F2B" w:rsidP="005F71D4">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6979FB" w14:paraId="2F95524E" w14:textId="77777777" w:rsidTr="005F71D4">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EA66D43" w14:textId="77777777" w:rsidR="006979FB" w:rsidRPr="00575BDB" w:rsidRDefault="006979FB" w:rsidP="006979FB">
            <w:pPr>
              <w:rPr>
                <w:rFonts w:ascii="Calibri" w:hAnsi="Calibri"/>
                <w:color w:val="000000"/>
                <w:sz w:val="20"/>
                <w:szCs w:val="20"/>
              </w:rPr>
            </w:pPr>
            <w:r w:rsidRPr="00575BDB">
              <w:rPr>
                <w:rFonts w:ascii="Calibri" w:hAnsi="Calibri"/>
                <w:color w:val="000000"/>
                <w:sz w:val="20"/>
                <w:szCs w:val="20"/>
              </w:rPr>
              <w:t>Sanlam Securities UK Ltd</w:t>
            </w:r>
          </w:p>
          <w:p w14:paraId="67F5BB9C" w14:textId="77777777" w:rsidR="006979FB" w:rsidRPr="00575BDB" w:rsidRDefault="006979FB" w:rsidP="006979FB">
            <w:pPr>
              <w:rPr>
                <w:rFonts w:ascii="Calibri" w:hAnsi="Calibri"/>
                <w:color w:val="000000"/>
                <w:sz w:val="20"/>
                <w:szCs w:val="20"/>
              </w:rPr>
            </w:pPr>
            <w:r w:rsidRPr="00575BDB">
              <w:rPr>
                <w:rFonts w:ascii="Calibri" w:hAnsi="Calibri"/>
                <w:color w:val="000000"/>
                <w:sz w:val="20"/>
                <w:szCs w:val="20"/>
              </w:rPr>
              <w:t xml:space="preserve">LEI Code </w:t>
            </w:r>
          </w:p>
          <w:p w14:paraId="4C6EF346" w14:textId="69001EFE" w:rsidR="006979FB" w:rsidRPr="00575BDB" w:rsidRDefault="006979FB" w:rsidP="00575BDB">
            <w:pPr>
              <w:rPr>
                <w:rFonts w:ascii="Calibri" w:hAnsi="Calibri"/>
                <w:color w:val="000000"/>
                <w:sz w:val="20"/>
                <w:szCs w:val="20"/>
              </w:rPr>
            </w:pPr>
            <w:r w:rsidRPr="00575BDB">
              <w:rPr>
                <w:rFonts w:ascii="Calibri" w:hAnsi="Calibri"/>
                <w:color w:val="000000"/>
                <w:sz w:val="20"/>
                <w:szCs w:val="20"/>
              </w:rPr>
              <w:t>2138006VCI4XWW7H6X35</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777A456" w14:textId="21D00857" w:rsidR="006979FB" w:rsidRPr="00CF3001" w:rsidRDefault="006979FB" w:rsidP="006979FB">
            <w:pPr>
              <w:jc w:val="center"/>
              <w:rPr>
                <w:rFonts w:asciiTheme="majorHAnsi" w:hAnsiTheme="majorHAnsi" w:cstheme="majorHAnsi"/>
                <w:sz w:val="22"/>
                <w:szCs w:val="22"/>
              </w:rPr>
            </w:pPr>
            <w:r>
              <w:rPr>
                <w:rFonts w:asciiTheme="majorHAnsi" w:hAnsiTheme="majorHAnsi" w:cstheme="majorHAnsi"/>
                <w:sz w:val="22"/>
                <w:szCs w:val="22"/>
              </w:rPr>
              <w:t>1.52</w:t>
            </w:r>
            <w:r w:rsidRPr="00CF3001">
              <w:rPr>
                <w:rFonts w:asciiTheme="majorHAnsi" w:hAnsiTheme="majorHAnsi" w:cstheme="majorHAnsi"/>
                <w:sz w:val="22"/>
                <w:szCs w:val="22"/>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3E86444" w14:textId="016C694C" w:rsidR="006979FB" w:rsidRPr="00CF3001" w:rsidRDefault="006979FB" w:rsidP="006979FB">
            <w:pPr>
              <w:jc w:val="center"/>
              <w:rPr>
                <w:rFonts w:asciiTheme="majorHAnsi" w:hAnsiTheme="majorHAnsi" w:cstheme="majorHAnsi"/>
                <w:sz w:val="22"/>
                <w:szCs w:val="22"/>
              </w:rPr>
            </w:pPr>
            <w:r>
              <w:rPr>
                <w:rFonts w:asciiTheme="majorHAnsi" w:hAnsiTheme="majorHAnsi" w:cstheme="majorHAnsi"/>
                <w:sz w:val="22"/>
                <w:szCs w:val="22"/>
              </w:rPr>
              <w:t>14.86</w:t>
            </w:r>
            <w:r w:rsidRPr="00CF3001">
              <w:rPr>
                <w:rFonts w:asciiTheme="majorHAnsi" w:hAnsiTheme="majorHAnsi" w:cstheme="majorHAnsi"/>
                <w:sz w:val="22"/>
                <w:szCs w:val="22"/>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5B4332" w14:textId="5084AC71" w:rsidR="006979FB" w:rsidRPr="00CF3001" w:rsidRDefault="00575BDB" w:rsidP="006979FB">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92D9B5F" w14:textId="4C930367" w:rsidR="006979FB" w:rsidRPr="00CF3001" w:rsidRDefault="00575BDB" w:rsidP="00575BDB">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5AE6CEC" w14:textId="3D38ADC6" w:rsidR="006979FB" w:rsidRPr="00CF3001" w:rsidRDefault="006979FB" w:rsidP="006979FB">
            <w:pPr>
              <w:jc w:val="center"/>
              <w:rPr>
                <w:rFonts w:asciiTheme="majorHAnsi" w:hAnsiTheme="majorHAnsi" w:cstheme="majorHAnsi"/>
                <w:sz w:val="22"/>
                <w:szCs w:val="22"/>
              </w:rPr>
            </w:pPr>
            <w:r w:rsidRPr="00CF3001">
              <w:rPr>
                <w:rFonts w:asciiTheme="majorHAnsi" w:hAnsiTheme="majorHAnsi" w:cstheme="majorHAnsi"/>
                <w:sz w:val="22"/>
                <w:szCs w:val="22"/>
              </w:rPr>
              <w:t>0%</w:t>
            </w:r>
          </w:p>
        </w:tc>
      </w:tr>
    </w:tbl>
    <w:p w14:paraId="0E835980" w14:textId="77777777" w:rsidR="009D1F2B" w:rsidRDefault="009D1F2B" w:rsidP="009D1F2B">
      <w:pPr>
        <w:jc w:val="both"/>
        <w:rPr>
          <w:rFonts w:asciiTheme="majorHAnsi" w:hAnsiTheme="majorHAnsi" w:cstheme="majorHAnsi"/>
          <w:sz w:val="22"/>
          <w:szCs w:val="22"/>
        </w:rPr>
      </w:pPr>
    </w:p>
    <w:p w14:paraId="600D2AD6" w14:textId="77777777" w:rsidR="009D1F2B" w:rsidRDefault="009D1F2B" w:rsidP="009D1F2B">
      <w:pPr>
        <w:ind w:left="-709"/>
        <w:jc w:val="both"/>
        <w:rPr>
          <w:rFonts w:asciiTheme="majorHAnsi" w:hAnsiTheme="majorHAnsi" w:cstheme="majorHAnsi"/>
          <w:sz w:val="22"/>
          <w:szCs w:val="22"/>
        </w:rPr>
      </w:pPr>
    </w:p>
    <w:p w14:paraId="74313B71" w14:textId="77777777" w:rsidR="009D1F2B" w:rsidRPr="00371C90" w:rsidRDefault="009D1F2B" w:rsidP="009D1F2B">
      <w:pPr>
        <w:ind w:left="-709"/>
        <w:jc w:val="both"/>
        <w:rPr>
          <w:rFonts w:asciiTheme="majorHAnsi" w:hAnsiTheme="majorHAnsi" w:cstheme="majorHAnsi"/>
          <w:sz w:val="22"/>
          <w:szCs w:val="22"/>
        </w:rPr>
      </w:pPr>
      <w:r>
        <w:rPr>
          <w:rFonts w:asciiTheme="majorHAnsi" w:hAnsiTheme="majorHAnsi" w:cstheme="majorHAnsi"/>
          <w:sz w:val="22"/>
          <w:szCs w:val="22"/>
        </w:rPr>
        <w:t>We consider</w:t>
      </w:r>
      <w:r w:rsidRPr="00371C90">
        <w:rPr>
          <w:rFonts w:asciiTheme="majorHAnsi" w:hAnsiTheme="majorHAnsi" w:cstheme="majorHAnsi"/>
          <w:sz w:val="22"/>
          <w:szCs w:val="22"/>
        </w:rPr>
        <w:t xml:space="preserve"> a number of execution strategies</w:t>
      </w:r>
      <w:r>
        <w:rPr>
          <w:rFonts w:asciiTheme="majorHAnsi" w:hAnsiTheme="majorHAnsi" w:cstheme="majorHAnsi"/>
          <w:sz w:val="22"/>
          <w:szCs w:val="22"/>
        </w:rPr>
        <w:t xml:space="preserve"> and</w:t>
      </w:r>
      <w:r w:rsidRPr="00371C90">
        <w:rPr>
          <w:rFonts w:asciiTheme="majorHAnsi" w:hAnsiTheme="majorHAnsi" w:cstheme="majorHAnsi"/>
          <w:sz w:val="22"/>
          <w:szCs w:val="22"/>
        </w:rPr>
        <w:t xml:space="preserve"> trading entities in order to</w:t>
      </w:r>
      <w:r>
        <w:rPr>
          <w:rFonts w:asciiTheme="majorHAnsi" w:hAnsiTheme="majorHAnsi" w:cstheme="majorHAnsi"/>
          <w:sz w:val="22"/>
          <w:szCs w:val="22"/>
        </w:rPr>
        <w:t xml:space="preserve"> </w:t>
      </w:r>
      <w:r w:rsidRPr="00371C90">
        <w:rPr>
          <w:rFonts w:asciiTheme="majorHAnsi" w:hAnsiTheme="majorHAnsi" w:cstheme="majorHAnsi"/>
          <w:sz w:val="22"/>
          <w:szCs w:val="22"/>
        </w:rPr>
        <w:t>facilitate the most appropriate choice. The execution factors in order of importance</w:t>
      </w:r>
      <w:r>
        <w:rPr>
          <w:rFonts w:asciiTheme="majorHAnsi" w:hAnsiTheme="majorHAnsi" w:cstheme="majorHAnsi"/>
          <w:sz w:val="22"/>
          <w:szCs w:val="22"/>
        </w:rPr>
        <w:t xml:space="preserve"> were</w:t>
      </w:r>
      <w:r w:rsidRPr="00371C90">
        <w:rPr>
          <w:rFonts w:asciiTheme="majorHAnsi" w:hAnsiTheme="majorHAnsi" w:cstheme="majorHAnsi"/>
          <w:sz w:val="22"/>
          <w:szCs w:val="22"/>
        </w:rPr>
        <w:t>:</w:t>
      </w:r>
    </w:p>
    <w:p w14:paraId="1FC246E1" w14:textId="77777777" w:rsidR="009D1F2B" w:rsidRPr="00371C90" w:rsidRDefault="009D1F2B" w:rsidP="009D1F2B">
      <w:pPr>
        <w:pStyle w:val="ListParagraph"/>
        <w:numPr>
          <w:ilvl w:val="0"/>
          <w:numId w:val="25"/>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Price and liquidity</w:t>
      </w:r>
    </w:p>
    <w:p w14:paraId="7B25DDB5" w14:textId="77777777" w:rsidR="009D1F2B" w:rsidRPr="00371C90" w:rsidRDefault="009D1F2B" w:rsidP="009D1F2B">
      <w:pPr>
        <w:pStyle w:val="ListParagraph"/>
        <w:numPr>
          <w:ilvl w:val="0"/>
          <w:numId w:val="25"/>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Speed and likelihood of execution</w:t>
      </w:r>
    </w:p>
    <w:p w14:paraId="76B75CE4" w14:textId="77777777" w:rsidR="009D1F2B" w:rsidRPr="00371C90" w:rsidRDefault="009D1F2B" w:rsidP="009D1F2B">
      <w:pPr>
        <w:pStyle w:val="ListParagraph"/>
        <w:numPr>
          <w:ilvl w:val="0"/>
          <w:numId w:val="25"/>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Size and nature of the order</w:t>
      </w:r>
    </w:p>
    <w:p w14:paraId="7373857F" w14:textId="77777777" w:rsidR="009D1F2B" w:rsidRPr="00371C90" w:rsidRDefault="009D1F2B" w:rsidP="009D1F2B">
      <w:pPr>
        <w:pStyle w:val="ListParagraph"/>
        <w:numPr>
          <w:ilvl w:val="0"/>
          <w:numId w:val="25"/>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 xml:space="preserve">Costs </w:t>
      </w:r>
    </w:p>
    <w:p w14:paraId="31D53DEB" w14:textId="77777777" w:rsidR="009D1F2B" w:rsidRPr="00371C90" w:rsidRDefault="009D1F2B" w:rsidP="009D1F2B">
      <w:pPr>
        <w:pStyle w:val="ListParagraph"/>
        <w:numPr>
          <w:ilvl w:val="0"/>
          <w:numId w:val="25"/>
        </w:numPr>
        <w:spacing w:before="100" w:beforeAutospacing="1" w:after="100" w:afterAutospacing="1"/>
        <w:ind w:left="-709" w:firstLine="425"/>
        <w:jc w:val="both"/>
        <w:rPr>
          <w:rFonts w:asciiTheme="majorHAnsi" w:hAnsiTheme="majorHAnsi" w:cstheme="majorHAnsi"/>
          <w:sz w:val="22"/>
          <w:szCs w:val="22"/>
        </w:rPr>
      </w:pPr>
      <w:r w:rsidRPr="00371C90">
        <w:rPr>
          <w:rFonts w:asciiTheme="majorHAnsi" w:hAnsiTheme="majorHAnsi" w:cstheme="majorHAnsi"/>
          <w:sz w:val="22"/>
          <w:szCs w:val="22"/>
        </w:rPr>
        <w:t xml:space="preserve">Likelihood of settlement </w:t>
      </w:r>
    </w:p>
    <w:p w14:paraId="5CB51FAF" w14:textId="77777777" w:rsidR="009D1F2B" w:rsidRDefault="009D1F2B" w:rsidP="009D1F2B">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xml:space="preserve"> slightly</w:t>
      </w:r>
      <w:r w:rsidRPr="00371C90">
        <w:rPr>
          <w:rFonts w:asciiTheme="majorHAnsi" w:hAnsiTheme="majorHAnsi" w:cstheme="majorHAnsi"/>
          <w:sz w:val="22"/>
          <w:szCs w:val="22"/>
        </w:rPr>
        <w:t xml:space="preserve"> depending on 1) the intent of </w:t>
      </w:r>
      <w:r w:rsidRPr="00295128">
        <w:rPr>
          <w:rFonts w:asciiTheme="majorHAnsi" w:hAnsiTheme="majorHAnsi" w:cstheme="majorHAnsi"/>
          <w:sz w:val="22"/>
          <w:szCs w:val="22"/>
        </w:rPr>
        <w:t>the investment manager who created the order and 2) the characteristics of the order, financial instrument and the execution venue.</w:t>
      </w:r>
    </w:p>
    <w:p w14:paraId="2B8D6912" w14:textId="77777777" w:rsidR="009D1F2B" w:rsidRDefault="009D1F2B" w:rsidP="009D1F2B">
      <w:pPr>
        <w:jc w:val="both"/>
        <w:rPr>
          <w:rFonts w:asciiTheme="majorHAnsi" w:hAnsiTheme="majorHAnsi" w:cstheme="majorHAnsi"/>
          <w:sz w:val="22"/>
          <w:szCs w:val="22"/>
        </w:rPr>
      </w:pPr>
    </w:p>
    <w:p w14:paraId="6B04B1FA" w14:textId="77777777" w:rsidR="009D1F2B" w:rsidRDefault="009D1F2B" w:rsidP="009D1F2B">
      <w:pPr>
        <w:jc w:val="both"/>
        <w:rPr>
          <w:rFonts w:asciiTheme="majorHAnsi" w:hAnsiTheme="majorHAnsi" w:cstheme="majorHAnsi"/>
          <w:sz w:val="22"/>
          <w:szCs w:val="22"/>
        </w:rPr>
      </w:pPr>
    </w:p>
    <w:p w14:paraId="2E2CA6E0" w14:textId="77777777" w:rsidR="009D1F2B" w:rsidRDefault="009D1F2B" w:rsidP="009D1F2B">
      <w:pPr>
        <w:jc w:val="center"/>
        <w:rPr>
          <w:rFonts w:asciiTheme="majorHAnsi" w:hAnsiTheme="majorHAnsi" w:cstheme="majorHAnsi"/>
          <w:sz w:val="22"/>
          <w:szCs w:val="22"/>
        </w:rPr>
      </w:pPr>
    </w:p>
    <w:p w14:paraId="020ABE2A" w14:textId="77777777" w:rsidR="009D1F2B" w:rsidRDefault="009D1F2B" w:rsidP="009D1F2B">
      <w:pPr>
        <w:jc w:val="center"/>
        <w:rPr>
          <w:rFonts w:asciiTheme="majorHAnsi" w:hAnsiTheme="majorHAnsi" w:cstheme="majorHAnsi"/>
          <w:sz w:val="22"/>
          <w:szCs w:val="22"/>
        </w:rPr>
      </w:pPr>
    </w:p>
    <w:p w14:paraId="712DFC1D" w14:textId="77777777" w:rsidR="009D1F2B" w:rsidRDefault="009D1F2B" w:rsidP="009D1F2B">
      <w:pPr>
        <w:jc w:val="center"/>
        <w:rPr>
          <w:rFonts w:asciiTheme="majorHAnsi" w:hAnsiTheme="majorHAnsi" w:cstheme="majorHAnsi"/>
          <w:sz w:val="22"/>
          <w:szCs w:val="22"/>
        </w:rPr>
      </w:pPr>
    </w:p>
    <w:p w14:paraId="0C2DE0D9" w14:textId="77777777" w:rsidR="009D1F2B" w:rsidRDefault="009D1F2B" w:rsidP="009D1F2B">
      <w:pPr>
        <w:jc w:val="center"/>
        <w:rPr>
          <w:rFonts w:asciiTheme="majorHAnsi" w:hAnsiTheme="majorHAnsi" w:cstheme="majorHAnsi"/>
          <w:sz w:val="22"/>
          <w:szCs w:val="22"/>
        </w:rPr>
      </w:pPr>
    </w:p>
    <w:p w14:paraId="5717960F" w14:textId="77777777" w:rsidR="009D1F2B" w:rsidRDefault="009D1F2B" w:rsidP="009D1F2B">
      <w:pPr>
        <w:jc w:val="center"/>
        <w:rPr>
          <w:rFonts w:asciiTheme="majorHAnsi" w:hAnsiTheme="majorHAnsi" w:cstheme="majorHAnsi"/>
          <w:sz w:val="22"/>
          <w:szCs w:val="22"/>
        </w:rPr>
      </w:pPr>
    </w:p>
    <w:p w14:paraId="3EE4A440" w14:textId="77777777" w:rsidR="009D1F2B" w:rsidRDefault="009D1F2B" w:rsidP="009D1F2B">
      <w:pPr>
        <w:jc w:val="center"/>
        <w:rPr>
          <w:rFonts w:asciiTheme="majorHAnsi" w:hAnsiTheme="majorHAnsi" w:cstheme="majorHAnsi"/>
          <w:sz w:val="22"/>
          <w:szCs w:val="22"/>
        </w:rPr>
      </w:pPr>
    </w:p>
    <w:p w14:paraId="647E0D2E" w14:textId="77777777" w:rsidR="009D1F2B" w:rsidRDefault="009D1F2B" w:rsidP="009D1F2B">
      <w:pPr>
        <w:jc w:val="center"/>
        <w:rPr>
          <w:rFonts w:asciiTheme="majorHAnsi" w:hAnsiTheme="majorHAnsi" w:cstheme="majorHAnsi"/>
          <w:sz w:val="22"/>
          <w:szCs w:val="22"/>
        </w:rPr>
      </w:pPr>
    </w:p>
    <w:p w14:paraId="52CC870F" w14:textId="77777777" w:rsidR="009D1F2B" w:rsidRDefault="009D1F2B" w:rsidP="009D1F2B">
      <w:pPr>
        <w:jc w:val="center"/>
        <w:rPr>
          <w:rFonts w:asciiTheme="majorHAnsi" w:hAnsiTheme="majorHAnsi" w:cstheme="majorHAnsi"/>
          <w:sz w:val="22"/>
          <w:szCs w:val="22"/>
        </w:rPr>
      </w:pPr>
    </w:p>
    <w:p w14:paraId="0B663321" w14:textId="77777777" w:rsidR="009D1F2B" w:rsidRDefault="009D1F2B" w:rsidP="009D1F2B">
      <w:pPr>
        <w:jc w:val="center"/>
        <w:rPr>
          <w:rFonts w:asciiTheme="majorHAnsi" w:hAnsiTheme="majorHAnsi" w:cstheme="majorHAnsi"/>
          <w:sz w:val="22"/>
          <w:szCs w:val="22"/>
        </w:rPr>
      </w:pPr>
    </w:p>
    <w:p w14:paraId="6AC422F2" w14:textId="77777777" w:rsidR="009D1F2B" w:rsidRDefault="009D1F2B" w:rsidP="009D1F2B">
      <w:pPr>
        <w:jc w:val="center"/>
        <w:rPr>
          <w:rFonts w:asciiTheme="majorHAnsi" w:hAnsiTheme="majorHAnsi" w:cstheme="majorHAnsi"/>
          <w:sz w:val="22"/>
          <w:szCs w:val="22"/>
        </w:rPr>
      </w:pPr>
    </w:p>
    <w:p w14:paraId="017D9355" w14:textId="77777777" w:rsidR="009D1F2B" w:rsidRDefault="009D1F2B" w:rsidP="009D1F2B">
      <w:pPr>
        <w:jc w:val="center"/>
        <w:rPr>
          <w:rFonts w:asciiTheme="majorHAnsi" w:hAnsiTheme="majorHAnsi" w:cstheme="majorHAnsi"/>
          <w:sz w:val="22"/>
          <w:szCs w:val="22"/>
        </w:rPr>
      </w:pPr>
    </w:p>
    <w:p w14:paraId="673FB3CF" w14:textId="77777777" w:rsidR="00154645" w:rsidRDefault="00154645" w:rsidP="00C261FF">
      <w:pPr>
        <w:rPr>
          <w:rFonts w:asciiTheme="majorHAnsi" w:hAnsiTheme="majorHAnsi" w:cstheme="majorHAnsi"/>
          <w:sz w:val="32"/>
          <w:szCs w:val="32"/>
        </w:rPr>
      </w:pPr>
    </w:p>
    <w:tbl>
      <w:tblPr>
        <w:tblpPr w:leftFromText="180" w:rightFromText="180" w:vertAnchor="text" w:horzAnchor="margin" w:tblpX="-601" w:tblpY="46"/>
        <w:tblW w:w="10031" w:type="dxa"/>
        <w:tblLayout w:type="fixed"/>
        <w:tblCellMar>
          <w:left w:w="0" w:type="dxa"/>
          <w:right w:w="0" w:type="dxa"/>
        </w:tblCellMar>
        <w:tblLook w:val="04A0" w:firstRow="1" w:lastRow="0" w:firstColumn="1" w:lastColumn="0" w:noHBand="0" w:noVBand="1"/>
      </w:tblPr>
      <w:tblGrid>
        <w:gridCol w:w="3227"/>
        <w:gridCol w:w="1369"/>
        <w:gridCol w:w="1357"/>
        <w:gridCol w:w="1360"/>
        <w:gridCol w:w="1360"/>
        <w:gridCol w:w="1358"/>
      </w:tblGrid>
      <w:tr w:rsidR="00154645" w14:paraId="0D9E0D28" w14:textId="77777777" w:rsidTr="005F71D4">
        <w:trPr>
          <w:trHeight w:val="360"/>
        </w:trPr>
        <w:tc>
          <w:tcPr>
            <w:tcW w:w="322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27C35FF0" w14:textId="77777777" w:rsidR="00154645" w:rsidRPr="00CF3001" w:rsidRDefault="00154645" w:rsidP="005F71D4">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804"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0D443B27" w14:textId="6E203ED1" w:rsidR="00154645" w:rsidRPr="00C55BC5" w:rsidRDefault="00154645" w:rsidP="005F71D4">
            <w:pPr>
              <w:rPr>
                <w:rFonts w:asciiTheme="majorHAnsi" w:hAnsiTheme="majorHAnsi" w:cstheme="majorHAnsi"/>
                <w:sz w:val="22"/>
                <w:szCs w:val="22"/>
              </w:rPr>
            </w:pPr>
            <w:r w:rsidRPr="00C55BC5">
              <w:rPr>
                <w:rFonts w:asciiTheme="majorHAnsi" w:hAnsiTheme="majorHAnsi" w:cstheme="majorHAnsi"/>
                <w:sz w:val="22"/>
                <w:szCs w:val="22"/>
              </w:rPr>
              <w:t>Exchange traded products (exchange traded funds, exchange traded notes and excha</w:t>
            </w:r>
            <w:r>
              <w:rPr>
                <w:rFonts w:asciiTheme="majorHAnsi" w:hAnsiTheme="majorHAnsi" w:cstheme="majorHAnsi"/>
                <w:sz w:val="22"/>
                <w:szCs w:val="22"/>
              </w:rPr>
              <w:t>nge traded commodities)</w:t>
            </w:r>
          </w:p>
        </w:tc>
      </w:tr>
      <w:tr w:rsidR="00154645" w14:paraId="06B46AE9" w14:textId="77777777" w:rsidTr="005F71D4">
        <w:trPr>
          <w:trHeight w:val="360"/>
        </w:trPr>
        <w:tc>
          <w:tcPr>
            <w:tcW w:w="3227"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36B5DAC" w14:textId="77777777" w:rsidR="00154645" w:rsidRPr="00CF3001" w:rsidRDefault="00154645" w:rsidP="005F71D4">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804"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8F5546B"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N</w:t>
            </w:r>
          </w:p>
        </w:tc>
      </w:tr>
      <w:tr w:rsidR="00154645" w14:paraId="6FC13190" w14:textId="77777777" w:rsidTr="005F71D4">
        <w:trPr>
          <w:trHeight w:val="1215"/>
        </w:trPr>
        <w:tc>
          <w:tcPr>
            <w:tcW w:w="3227"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2761E8C" w14:textId="77777777" w:rsidR="00154645" w:rsidRPr="00CF3001" w:rsidRDefault="00154645" w:rsidP="005F71D4">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87EB9A7"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50A4F882"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3DE7FF2"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69DF5641"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37FCF8AB" w14:textId="77777777" w:rsidR="00154645" w:rsidRPr="00CF3001" w:rsidRDefault="00154645" w:rsidP="005F71D4">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7EDC9807"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154645" w14:paraId="393DC961" w14:textId="77777777" w:rsidTr="00575BDB">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128846" w14:textId="77777777" w:rsidR="00154645" w:rsidRDefault="00154645" w:rsidP="00154645">
            <w:pPr>
              <w:rPr>
                <w:rFonts w:asciiTheme="majorHAnsi" w:hAnsiTheme="majorHAnsi" w:cstheme="majorHAnsi"/>
                <w:sz w:val="22"/>
                <w:szCs w:val="22"/>
              </w:rPr>
            </w:pPr>
            <w:r>
              <w:rPr>
                <w:rFonts w:asciiTheme="majorHAnsi" w:hAnsiTheme="majorHAnsi" w:cstheme="majorHAnsi"/>
                <w:sz w:val="22"/>
                <w:szCs w:val="22"/>
              </w:rPr>
              <w:t>Redburn (Europe) Limited</w:t>
            </w:r>
          </w:p>
          <w:p w14:paraId="036E85C7" w14:textId="7A02E195" w:rsidR="00154645" w:rsidRPr="00CF3001" w:rsidRDefault="00154645" w:rsidP="00154645">
            <w:pPr>
              <w:rPr>
                <w:rFonts w:asciiTheme="majorHAnsi" w:hAnsiTheme="majorHAnsi" w:cstheme="majorHAnsi"/>
                <w:sz w:val="22"/>
                <w:szCs w:val="22"/>
              </w:rPr>
            </w:pPr>
            <w:r w:rsidRPr="0064066E">
              <w:rPr>
                <w:rFonts w:asciiTheme="majorHAnsi" w:hAnsiTheme="majorHAnsi" w:cstheme="majorHAnsi"/>
                <w:sz w:val="20"/>
                <w:szCs w:val="20"/>
              </w:rPr>
              <w:t>LEI Code 213800PKEJQZQXQCOJ04</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20EE12F" w14:textId="27FB4220" w:rsidR="00154645" w:rsidRPr="00CF3001" w:rsidRDefault="00154645" w:rsidP="00154645">
            <w:pPr>
              <w:jc w:val="center"/>
              <w:rPr>
                <w:rFonts w:asciiTheme="majorHAnsi" w:hAnsiTheme="majorHAnsi" w:cstheme="majorHAnsi"/>
                <w:sz w:val="22"/>
                <w:szCs w:val="22"/>
              </w:rPr>
            </w:pPr>
            <w:r>
              <w:rPr>
                <w:rFonts w:asciiTheme="majorHAnsi" w:hAnsiTheme="majorHAnsi" w:cstheme="majorHAnsi"/>
                <w:sz w:val="22"/>
                <w:szCs w:val="22"/>
              </w:rPr>
              <w:t>74.11</w:t>
            </w:r>
            <w:r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FE1A343" w14:textId="116F0917" w:rsidR="00154645" w:rsidRPr="00CF3001" w:rsidRDefault="00154645" w:rsidP="00154645">
            <w:pPr>
              <w:jc w:val="center"/>
              <w:rPr>
                <w:rFonts w:asciiTheme="majorHAnsi" w:hAnsiTheme="majorHAnsi" w:cstheme="majorHAnsi"/>
                <w:sz w:val="22"/>
                <w:szCs w:val="22"/>
              </w:rPr>
            </w:pPr>
            <w:r>
              <w:rPr>
                <w:rFonts w:asciiTheme="majorHAnsi" w:hAnsiTheme="majorHAnsi" w:cstheme="majorHAnsi"/>
                <w:sz w:val="22"/>
                <w:szCs w:val="22"/>
              </w:rPr>
              <w:t>64.29</w:t>
            </w:r>
            <w:r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1E411D5B" w14:textId="6E3E13D6" w:rsidR="00154645" w:rsidRPr="00CF3001" w:rsidRDefault="00575BDB" w:rsidP="00154645">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30FE1A2" w14:textId="57E08370" w:rsidR="00154645" w:rsidRPr="00CF3001" w:rsidRDefault="00575BDB" w:rsidP="00154645">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534FD8D2" w14:textId="49CE37D8" w:rsidR="00154645" w:rsidRPr="00CF3001" w:rsidRDefault="00154645" w:rsidP="00154645">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154645" w14:paraId="614AC133" w14:textId="77777777" w:rsidTr="00575BDB">
        <w:trPr>
          <w:trHeight w:val="360"/>
        </w:trPr>
        <w:tc>
          <w:tcPr>
            <w:tcW w:w="32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7A70847" w14:textId="77777777" w:rsidR="00154645" w:rsidRPr="005F71D4" w:rsidRDefault="00154645" w:rsidP="00154645">
            <w:pPr>
              <w:rPr>
                <w:rFonts w:asciiTheme="majorHAnsi" w:hAnsiTheme="majorHAnsi" w:cstheme="majorHAnsi"/>
                <w:sz w:val="20"/>
                <w:szCs w:val="20"/>
              </w:rPr>
            </w:pPr>
            <w:r w:rsidRPr="005F71D4">
              <w:rPr>
                <w:rFonts w:asciiTheme="majorHAnsi" w:hAnsiTheme="majorHAnsi" w:cstheme="majorHAnsi"/>
                <w:sz w:val="20"/>
                <w:szCs w:val="20"/>
              </w:rPr>
              <w:t>SANFORD C. BERNSTEIN LTD USA</w:t>
            </w:r>
          </w:p>
          <w:p w14:paraId="5DF59309" w14:textId="77777777" w:rsidR="00154645" w:rsidRPr="005F71D4" w:rsidRDefault="00154645" w:rsidP="00154645">
            <w:pPr>
              <w:rPr>
                <w:rFonts w:asciiTheme="majorHAnsi" w:hAnsiTheme="majorHAnsi" w:cstheme="majorHAnsi"/>
                <w:sz w:val="20"/>
                <w:szCs w:val="20"/>
              </w:rPr>
            </w:pPr>
            <w:r w:rsidRPr="005F71D4">
              <w:rPr>
                <w:rFonts w:asciiTheme="majorHAnsi" w:hAnsiTheme="majorHAnsi" w:cstheme="majorHAnsi"/>
                <w:sz w:val="20"/>
                <w:szCs w:val="20"/>
              </w:rPr>
              <w:t xml:space="preserve">LEI Code </w:t>
            </w:r>
          </w:p>
          <w:p w14:paraId="0A717AE2" w14:textId="3116BB3A" w:rsidR="00154645" w:rsidRPr="00CF3001" w:rsidRDefault="00154645" w:rsidP="00154645">
            <w:pPr>
              <w:rPr>
                <w:rFonts w:asciiTheme="majorHAnsi" w:hAnsiTheme="majorHAnsi" w:cstheme="majorHAnsi"/>
                <w:sz w:val="22"/>
                <w:szCs w:val="22"/>
              </w:rPr>
            </w:pPr>
            <w:r w:rsidRPr="005F71D4">
              <w:rPr>
                <w:rFonts w:asciiTheme="majorHAnsi" w:hAnsiTheme="majorHAnsi" w:cstheme="majorHAnsi"/>
                <w:sz w:val="20"/>
                <w:szCs w:val="20"/>
              </w:rPr>
              <w:t>549300I7JYZHT7D5CO04</w:t>
            </w:r>
          </w:p>
        </w:tc>
        <w:tc>
          <w:tcPr>
            <w:tcW w:w="136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E83D438" w14:textId="7ADA97C4" w:rsidR="00154645" w:rsidRPr="00CF3001" w:rsidRDefault="00154645" w:rsidP="00154645">
            <w:pPr>
              <w:jc w:val="center"/>
              <w:rPr>
                <w:rFonts w:asciiTheme="majorHAnsi" w:hAnsiTheme="majorHAnsi" w:cstheme="majorHAnsi"/>
                <w:sz w:val="22"/>
                <w:szCs w:val="22"/>
              </w:rPr>
            </w:pPr>
            <w:r>
              <w:rPr>
                <w:rFonts w:asciiTheme="majorHAnsi" w:hAnsiTheme="majorHAnsi" w:cstheme="majorHAnsi"/>
                <w:sz w:val="22"/>
                <w:szCs w:val="22"/>
              </w:rPr>
              <w:t>25.89</w:t>
            </w:r>
            <w:r w:rsidRPr="00CF3001">
              <w:rPr>
                <w:rFonts w:asciiTheme="majorHAnsi" w:hAnsiTheme="majorHAnsi" w:cstheme="majorHAnsi"/>
                <w:sz w:val="22"/>
                <w:szCs w:val="22"/>
              </w:rPr>
              <w:t>%</w:t>
            </w:r>
          </w:p>
        </w:tc>
        <w:tc>
          <w:tcPr>
            <w:tcW w:w="13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627130F3" w14:textId="36A1791F" w:rsidR="00154645" w:rsidRPr="00CF3001" w:rsidRDefault="00154645" w:rsidP="00154645">
            <w:pPr>
              <w:jc w:val="center"/>
              <w:rPr>
                <w:rFonts w:asciiTheme="majorHAnsi" w:hAnsiTheme="majorHAnsi" w:cstheme="majorHAnsi"/>
                <w:sz w:val="22"/>
                <w:szCs w:val="22"/>
              </w:rPr>
            </w:pPr>
            <w:r>
              <w:rPr>
                <w:rFonts w:asciiTheme="majorHAnsi" w:hAnsiTheme="majorHAnsi" w:cstheme="majorHAnsi"/>
                <w:sz w:val="22"/>
                <w:szCs w:val="22"/>
              </w:rPr>
              <w:t>35.71</w:t>
            </w:r>
            <w:r w:rsidRPr="00CF3001">
              <w:rPr>
                <w:rFonts w:asciiTheme="majorHAnsi" w:hAnsiTheme="majorHAnsi" w:cstheme="majorHAnsi"/>
                <w:sz w:val="22"/>
                <w:szCs w:val="22"/>
              </w:rPr>
              <w:t>%</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B6FB47E" w14:textId="348A99BB" w:rsidR="00154645" w:rsidRPr="00CF3001" w:rsidRDefault="00575BDB" w:rsidP="00154645">
            <w:pPr>
              <w:jc w:val="center"/>
              <w:rPr>
                <w:rFonts w:asciiTheme="majorHAnsi" w:hAnsiTheme="majorHAnsi" w:cstheme="majorHAnsi"/>
                <w:sz w:val="22"/>
                <w:szCs w:val="22"/>
              </w:rPr>
            </w:pPr>
            <w:r>
              <w:rPr>
                <w:rFonts w:asciiTheme="majorHAnsi" w:hAnsiTheme="majorHAnsi" w:cstheme="majorHAnsi"/>
                <w:sz w:val="22"/>
                <w:szCs w:val="22"/>
              </w:rPr>
              <w:t>n/a</w:t>
            </w:r>
          </w:p>
        </w:tc>
        <w:tc>
          <w:tcPr>
            <w:tcW w:w="13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76C13EC" w14:textId="386939AF" w:rsidR="00154645" w:rsidRPr="00CF3001" w:rsidRDefault="00575BDB" w:rsidP="00575BDB">
            <w:pPr>
              <w:jc w:val="center"/>
              <w:rPr>
                <w:rFonts w:asciiTheme="majorHAnsi" w:hAnsiTheme="majorHAnsi" w:cstheme="majorHAnsi"/>
                <w:sz w:val="22"/>
                <w:szCs w:val="22"/>
              </w:rPr>
            </w:pPr>
            <w:r>
              <w:rPr>
                <w:rFonts w:asciiTheme="majorHAnsi" w:hAnsiTheme="majorHAnsi" w:cstheme="majorHAnsi"/>
                <w:sz w:val="22"/>
                <w:szCs w:val="22"/>
              </w:rPr>
              <w:t>n/a</w:t>
            </w:r>
          </w:p>
        </w:tc>
        <w:tc>
          <w:tcPr>
            <w:tcW w:w="135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8452FE3" w14:textId="30AEDAC4" w:rsidR="00154645" w:rsidRPr="00CF3001" w:rsidRDefault="00154645" w:rsidP="00154645">
            <w:pPr>
              <w:jc w:val="center"/>
              <w:rPr>
                <w:rFonts w:asciiTheme="majorHAnsi" w:hAnsiTheme="majorHAnsi" w:cstheme="majorHAnsi"/>
                <w:sz w:val="22"/>
                <w:szCs w:val="22"/>
              </w:rPr>
            </w:pPr>
            <w:r w:rsidRPr="00CF3001">
              <w:rPr>
                <w:rFonts w:asciiTheme="majorHAnsi" w:hAnsiTheme="majorHAnsi" w:cstheme="majorHAnsi"/>
                <w:sz w:val="22"/>
                <w:szCs w:val="22"/>
              </w:rPr>
              <w:t>0%</w:t>
            </w:r>
          </w:p>
        </w:tc>
      </w:tr>
      <w:tr w:rsidR="00154645" w14:paraId="5D3D622C" w14:textId="77777777" w:rsidTr="005F71D4">
        <w:trPr>
          <w:trHeight w:val="360"/>
        </w:trPr>
        <w:tc>
          <w:tcPr>
            <w:tcW w:w="3227"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0BE2A20A"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69" w:type="dxa"/>
            <w:tcBorders>
              <w:top w:val="nil"/>
              <w:left w:val="nil"/>
              <w:bottom w:val="single" w:sz="4" w:space="0" w:color="auto"/>
              <w:right w:val="single" w:sz="8" w:space="0" w:color="auto"/>
            </w:tcBorders>
            <w:noWrap/>
            <w:tcMar>
              <w:top w:w="0" w:type="dxa"/>
              <w:left w:w="108" w:type="dxa"/>
              <w:bottom w:w="0" w:type="dxa"/>
              <w:right w:w="108" w:type="dxa"/>
            </w:tcMar>
          </w:tcPr>
          <w:p w14:paraId="106F0B50"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tcPr>
          <w:p w14:paraId="0F11BFF3"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36FD967C"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tcPr>
          <w:p w14:paraId="3982D848"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tcPr>
          <w:p w14:paraId="6BB015B3"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r>
      <w:tr w:rsidR="00154645" w14:paraId="60E370FB" w14:textId="77777777" w:rsidTr="005F71D4">
        <w:trPr>
          <w:trHeight w:val="360"/>
        </w:trPr>
        <w:tc>
          <w:tcPr>
            <w:tcW w:w="3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6EC0C47"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789FAE8C"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0F817E3"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8B93003"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373C70C"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BA7D6AD"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r>
      <w:tr w:rsidR="00154645" w14:paraId="6D71B911" w14:textId="77777777" w:rsidTr="005F71D4">
        <w:trPr>
          <w:trHeight w:val="360"/>
        </w:trPr>
        <w:tc>
          <w:tcPr>
            <w:tcW w:w="322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107227A0"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6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0666E1D2"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3F1EDB6"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63393056"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24004F8D"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14:paraId="3AF894D0" w14:textId="77777777" w:rsidR="00154645" w:rsidRPr="00575BDB" w:rsidRDefault="00154645" w:rsidP="005F71D4">
            <w:pPr>
              <w:jc w:val="center"/>
              <w:rPr>
                <w:rFonts w:asciiTheme="majorHAnsi" w:hAnsiTheme="majorHAnsi" w:cstheme="majorHAnsi"/>
                <w:sz w:val="20"/>
                <w:szCs w:val="20"/>
              </w:rPr>
            </w:pPr>
            <w:r w:rsidRPr="00575BDB">
              <w:rPr>
                <w:rFonts w:asciiTheme="majorHAnsi" w:hAnsiTheme="majorHAnsi" w:cstheme="majorHAnsi"/>
                <w:sz w:val="20"/>
                <w:szCs w:val="20"/>
              </w:rPr>
              <w:t>n/a</w:t>
            </w:r>
          </w:p>
        </w:tc>
      </w:tr>
    </w:tbl>
    <w:p w14:paraId="11E20AC2" w14:textId="77777777" w:rsidR="00154645" w:rsidRDefault="00154645" w:rsidP="00C261FF">
      <w:pPr>
        <w:rPr>
          <w:rFonts w:asciiTheme="majorHAnsi" w:hAnsiTheme="majorHAnsi" w:cstheme="majorHAnsi"/>
          <w:sz w:val="32"/>
          <w:szCs w:val="32"/>
        </w:rPr>
      </w:pPr>
    </w:p>
    <w:p w14:paraId="23A796A6" w14:textId="77777777" w:rsidR="007F56DA" w:rsidRDefault="007F56DA" w:rsidP="007F56DA">
      <w:pPr>
        <w:jc w:val="both"/>
        <w:rPr>
          <w:rFonts w:asciiTheme="majorHAnsi" w:hAnsiTheme="majorHAnsi" w:cstheme="majorHAnsi"/>
          <w:sz w:val="22"/>
          <w:szCs w:val="22"/>
        </w:rPr>
      </w:pPr>
      <w:r w:rsidRPr="0013325D">
        <w:rPr>
          <w:rFonts w:asciiTheme="majorHAnsi" w:hAnsiTheme="majorHAnsi" w:cstheme="majorHAnsi"/>
          <w:sz w:val="22"/>
          <w:szCs w:val="22"/>
        </w:rPr>
        <w:t xml:space="preserve">We use a small number of selected brokers to execute Exchange Traded Products due to the very low volumes traded </w:t>
      </w:r>
      <w:proofErr w:type="gramStart"/>
      <w:r w:rsidRPr="0013325D">
        <w:rPr>
          <w:rFonts w:asciiTheme="majorHAnsi" w:hAnsiTheme="majorHAnsi" w:cstheme="majorHAnsi"/>
          <w:sz w:val="22"/>
          <w:szCs w:val="22"/>
        </w:rPr>
        <w:t>and also</w:t>
      </w:r>
      <w:proofErr w:type="gramEnd"/>
      <w:r w:rsidRPr="0013325D">
        <w:rPr>
          <w:rFonts w:asciiTheme="majorHAnsi" w:hAnsiTheme="majorHAnsi" w:cstheme="majorHAnsi"/>
          <w:sz w:val="22"/>
          <w:szCs w:val="22"/>
        </w:rPr>
        <w:t xml:space="preserve"> their experience in trading ETF’s.</w:t>
      </w:r>
      <w:r>
        <w:rPr>
          <w:rFonts w:asciiTheme="majorHAnsi" w:hAnsiTheme="majorHAnsi" w:cstheme="majorHAnsi"/>
          <w:sz w:val="22"/>
          <w:szCs w:val="22"/>
        </w:rPr>
        <w:t xml:space="preserve">  We tend to trade liquid and vanilla ETF’s, therefore the execution factors considered were as follows:</w:t>
      </w:r>
    </w:p>
    <w:p w14:paraId="6F4B1AB2" w14:textId="77777777" w:rsidR="007F56DA" w:rsidRDefault="007F56DA" w:rsidP="007F56DA">
      <w:pPr>
        <w:jc w:val="both"/>
        <w:rPr>
          <w:rFonts w:asciiTheme="majorHAnsi" w:hAnsiTheme="majorHAnsi" w:cstheme="majorHAnsi"/>
          <w:sz w:val="22"/>
          <w:szCs w:val="22"/>
        </w:rPr>
      </w:pPr>
    </w:p>
    <w:p w14:paraId="2F4C07F1" w14:textId="77777777" w:rsidR="007F56DA" w:rsidRDefault="007F56DA" w:rsidP="007F56DA">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Price</w:t>
      </w:r>
    </w:p>
    <w:p w14:paraId="12D963F9" w14:textId="77777777" w:rsidR="007F56DA" w:rsidRDefault="007F56DA" w:rsidP="007F56DA">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Size</w:t>
      </w:r>
    </w:p>
    <w:p w14:paraId="38DCFC82" w14:textId="77777777" w:rsidR="007F56DA" w:rsidRDefault="007F56DA" w:rsidP="007F56DA">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Speed and likelihood of execution</w:t>
      </w:r>
    </w:p>
    <w:p w14:paraId="10CFD1C9" w14:textId="77777777" w:rsidR="007F56DA" w:rsidRDefault="007F56DA" w:rsidP="007F56DA">
      <w:pPr>
        <w:pStyle w:val="ListParagraph"/>
        <w:numPr>
          <w:ilvl w:val="0"/>
          <w:numId w:val="15"/>
        </w:numPr>
        <w:jc w:val="both"/>
        <w:rPr>
          <w:rFonts w:asciiTheme="majorHAnsi" w:hAnsiTheme="majorHAnsi" w:cstheme="majorHAnsi"/>
          <w:sz w:val="22"/>
          <w:szCs w:val="22"/>
        </w:rPr>
      </w:pPr>
      <w:r>
        <w:rPr>
          <w:rFonts w:asciiTheme="majorHAnsi" w:hAnsiTheme="majorHAnsi" w:cstheme="majorHAnsi"/>
          <w:sz w:val="22"/>
          <w:szCs w:val="22"/>
        </w:rPr>
        <w:t>Costs</w:t>
      </w:r>
    </w:p>
    <w:p w14:paraId="5D7D1BFD" w14:textId="77777777" w:rsidR="007F56DA" w:rsidRPr="005F71D4" w:rsidRDefault="007F56DA" w:rsidP="00154645">
      <w:pPr>
        <w:ind w:left="-709"/>
        <w:jc w:val="both"/>
        <w:rPr>
          <w:rFonts w:asciiTheme="majorHAnsi" w:hAnsiTheme="majorHAnsi" w:cstheme="majorHAnsi"/>
          <w:sz w:val="22"/>
          <w:szCs w:val="22"/>
        </w:rPr>
      </w:pPr>
    </w:p>
    <w:p w14:paraId="0C54DCB4" w14:textId="77777777" w:rsidR="00154645" w:rsidRDefault="00154645" w:rsidP="00C261FF">
      <w:pPr>
        <w:rPr>
          <w:rFonts w:asciiTheme="majorHAnsi" w:hAnsiTheme="majorHAnsi" w:cstheme="majorHAnsi"/>
          <w:sz w:val="32"/>
          <w:szCs w:val="32"/>
        </w:rPr>
      </w:pPr>
    </w:p>
    <w:p w14:paraId="750B632C" w14:textId="77777777" w:rsidR="00B41BA3" w:rsidRDefault="00B41BA3" w:rsidP="00C261FF">
      <w:pPr>
        <w:rPr>
          <w:rFonts w:asciiTheme="majorHAnsi" w:hAnsiTheme="majorHAnsi" w:cstheme="majorHAnsi"/>
          <w:sz w:val="32"/>
          <w:szCs w:val="32"/>
        </w:rPr>
      </w:pPr>
    </w:p>
    <w:p w14:paraId="50E891E2" w14:textId="77777777" w:rsidR="00B41BA3" w:rsidRDefault="00B41BA3" w:rsidP="00C261FF">
      <w:pPr>
        <w:rPr>
          <w:rFonts w:asciiTheme="majorHAnsi" w:hAnsiTheme="majorHAnsi" w:cstheme="majorHAnsi"/>
          <w:sz w:val="32"/>
          <w:szCs w:val="32"/>
        </w:rPr>
      </w:pPr>
    </w:p>
    <w:p w14:paraId="05317188" w14:textId="77777777" w:rsidR="00B41BA3" w:rsidRDefault="00B41BA3" w:rsidP="00C261FF">
      <w:pPr>
        <w:rPr>
          <w:rFonts w:asciiTheme="majorHAnsi" w:hAnsiTheme="majorHAnsi" w:cstheme="majorHAnsi"/>
          <w:sz w:val="32"/>
          <w:szCs w:val="32"/>
        </w:rPr>
      </w:pPr>
    </w:p>
    <w:p w14:paraId="54DD2D7F" w14:textId="77777777" w:rsidR="00B41BA3" w:rsidRDefault="00B41BA3" w:rsidP="00C261FF">
      <w:pPr>
        <w:rPr>
          <w:rFonts w:asciiTheme="majorHAnsi" w:hAnsiTheme="majorHAnsi" w:cstheme="majorHAnsi"/>
          <w:sz w:val="32"/>
          <w:szCs w:val="32"/>
        </w:rPr>
      </w:pPr>
    </w:p>
    <w:p w14:paraId="442738BA" w14:textId="77777777" w:rsidR="00B41BA3" w:rsidRDefault="00B41BA3" w:rsidP="00C261FF">
      <w:pPr>
        <w:rPr>
          <w:rFonts w:asciiTheme="majorHAnsi" w:hAnsiTheme="majorHAnsi" w:cstheme="majorHAnsi"/>
          <w:sz w:val="32"/>
          <w:szCs w:val="32"/>
        </w:rPr>
      </w:pPr>
    </w:p>
    <w:p w14:paraId="2FB81E60" w14:textId="37D6C677" w:rsidR="00B41BA3" w:rsidRDefault="00B41BA3" w:rsidP="00C261FF">
      <w:pPr>
        <w:rPr>
          <w:rFonts w:asciiTheme="majorHAnsi" w:hAnsiTheme="majorHAnsi" w:cstheme="majorHAnsi"/>
          <w:sz w:val="32"/>
          <w:szCs w:val="32"/>
        </w:rPr>
      </w:pPr>
    </w:p>
    <w:p w14:paraId="45889F8B" w14:textId="255D68F2" w:rsidR="00575BDB" w:rsidRDefault="00575BDB" w:rsidP="00C261FF">
      <w:pPr>
        <w:rPr>
          <w:rFonts w:asciiTheme="majorHAnsi" w:hAnsiTheme="majorHAnsi" w:cstheme="majorHAnsi"/>
          <w:sz w:val="32"/>
          <w:szCs w:val="32"/>
        </w:rPr>
      </w:pPr>
    </w:p>
    <w:p w14:paraId="0B8FD067" w14:textId="273AB3A5" w:rsidR="00575BDB" w:rsidRDefault="00575BDB" w:rsidP="00C261FF">
      <w:pPr>
        <w:rPr>
          <w:rFonts w:asciiTheme="majorHAnsi" w:hAnsiTheme="majorHAnsi" w:cstheme="majorHAnsi"/>
          <w:sz w:val="32"/>
          <w:szCs w:val="32"/>
        </w:rPr>
      </w:pPr>
    </w:p>
    <w:p w14:paraId="120A8B93" w14:textId="5F796EBD" w:rsidR="00575BDB" w:rsidRDefault="00575BDB" w:rsidP="00C261FF">
      <w:pPr>
        <w:rPr>
          <w:rFonts w:asciiTheme="majorHAnsi" w:hAnsiTheme="majorHAnsi" w:cstheme="majorHAnsi"/>
          <w:sz w:val="32"/>
          <w:szCs w:val="32"/>
        </w:rPr>
      </w:pPr>
    </w:p>
    <w:p w14:paraId="509A2472" w14:textId="77777777" w:rsidR="005A1565" w:rsidRDefault="005A1565" w:rsidP="00C261FF">
      <w:pPr>
        <w:rPr>
          <w:rFonts w:asciiTheme="majorHAnsi" w:hAnsiTheme="majorHAnsi" w:cstheme="majorHAnsi"/>
          <w:sz w:val="32"/>
          <w:szCs w:val="32"/>
        </w:rPr>
      </w:pPr>
      <w:bookmarkStart w:id="0" w:name="_GoBack"/>
      <w:bookmarkEnd w:id="0"/>
    </w:p>
    <w:p w14:paraId="45720471" w14:textId="77777777" w:rsidR="00B41BA3" w:rsidRDefault="00B41BA3" w:rsidP="00C261FF">
      <w:pPr>
        <w:rPr>
          <w:rFonts w:asciiTheme="majorHAnsi" w:hAnsiTheme="majorHAnsi" w:cstheme="majorHAnsi"/>
          <w:sz w:val="32"/>
          <w:szCs w:val="32"/>
        </w:rPr>
      </w:pPr>
    </w:p>
    <w:p w14:paraId="42214C66" w14:textId="77777777" w:rsidR="00B41BA3" w:rsidRDefault="00B41BA3" w:rsidP="00C261FF">
      <w:pPr>
        <w:rPr>
          <w:rFonts w:asciiTheme="majorHAnsi" w:hAnsiTheme="majorHAnsi" w:cstheme="majorHAnsi"/>
          <w:sz w:val="32"/>
          <w:szCs w:val="32"/>
        </w:rPr>
      </w:pPr>
    </w:p>
    <w:tbl>
      <w:tblPr>
        <w:tblpPr w:leftFromText="180" w:rightFromText="180" w:vertAnchor="text" w:tblpX="-601" w:tblpY="360"/>
        <w:tblW w:w="10031" w:type="dxa"/>
        <w:tblLayout w:type="fixed"/>
        <w:tblCellMar>
          <w:left w:w="0" w:type="dxa"/>
          <w:right w:w="0" w:type="dxa"/>
        </w:tblCellMar>
        <w:tblLook w:val="04A0" w:firstRow="1" w:lastRow="0" w:firstColumn="1" w:lastColumn="0" w:noHBand="0" w:noVBand="1"/>
      </w:tblPr>
      <w:tblGrid>
        <w:gridCol w:w="3239"/>
        <w:gridCol w:w="1357"/>
        <w:gridCol w:w="1357"/>
        <w:gridCol w:w="1360"/>
        <w:gridCol w:w="1360"/>
        <w:gridCol w:w="1358"/>
      </w:tblGrid>
      <w:tr w:rsidR="00154645" w14:paraId="3C16CF95" w14:textId="77777777" w:rsidTr="005F71D4">
        <w:trPr>
          <w:trHeight w:val="360"/>
        </w:trPr>
        <w:tc>
          <w:tcPr>
            <w:tcW w:w="3239"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08DD0519" w14:textId="77777777" w:rsidR="00154645" w:rsidRPr="00CF3001" w:rsidRDefault="00154645" w:rsidP="005F71D4">
            <w:pPr>
              <w:rPr>
                <w:rFonts w:asciiTheme="majorHAnsi" w:hAnsiTheme="majorHAnsi" w:cstheme="majorHAnsi"/>
                <w:sz w:val="22"/>
                <w:szCs w:val="22"/>
              </w:rPr>
            </w:pPr>
            <w:r w:rsidRPr="00CF3001">
              <w:rPr>
                <w:rFonts w:asciiTheme="majorHAnsi" w:hAnsiTheme="majorHAnsi" w:cstheme="majorHAnsi"/>
                <w:sz w:val="22"/>
                <w:szCs w:val="22"/>
              </w:rPr>
              <w:lastRenderedPageBreak/>
              <w:t xml:space="preserve">Class of Instrument </w:t>
            </w:r>
          </w:p>
        </w:tc>
        <w:tc>
          <w:tcPr>
            <w:tcW w:w="6792" w:type="dxa"/>
            <w:gridSpan w:val="5"/>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2193519" w14:textId="038E8A8B" w:rsidR="00154645" w:rsidRPr="00C55BC5" w:rsidRDefault="00154645" w:rsidP="005F71D4">
            <w:pPr>
              <w:rPr>
                <w:rFonts w:asciiTheme="majorHAnsi" w:hAnsiTheme="majorHAnsi" w:cstheme="majorHAnsi"/>
                <w:sz w:val="22"/>
                <w:szCs w:val="22"/>
              </w:rPr>
            </w:pPr>
            <w:r w:rsidRPr="00C55BC5">
              <w:rPr>
                <w:rFonts w:asciiTheme="majorHAnsi" w:hAnsiTheme="majorHAnsi" w:cstheme="majorHAnsi"/>
                <w:sz w:val="22"/>
                <w:szCs w:val="22"/>
              </w:rPr>
              <w:t>Debt instruments</w:t>
            </w:r>
            <w:r>
              <w:rPr>
                <w:rFonts w:asciiTheme="majorHAnsi" w:hAnsiTheme="majorHAnsi" w:cstheme="majorHAnsi"/>
                <w:sz w:val="22"/>
                <w:szCs w:val="22"/>
              </w:rPr>
              <w:t>: Bonds</w:t>
            </w:r>
          </w:p>
        </w:tc>
      </w:tr>
      <w:tr w:rsidR="00154645" w14:paraId="4340A13A" w14:textId="77777777" w:rsidTr="005F71D4">
        <w:trPr>
          <w:trHeight w:val="360"/>
        </w:trPr>
        <w:tc>
          <w:tcPr>
            <w:tcW w:w="3239" w:type="dxa"/>
            <w:tcBorders>
              <w:top w:val="nil"/>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52265641" w14:textId="77777777" w:rsidR="00154645" w:rsidRPr="00CF3001" w:rsidRDefault="00154645" w:rsidP="005F71D4">
            <w:pPr>
              <w:rPr>
                <w:rFonts w:asciiTheme="majorHAnsi" w:hAnsiTheme="majorHAnsi" w:cstheme="majorHAnsi"/>
                <w:sz w:val="22"/>
                <w:szCs w:val="22"/>
              </w:rPr>
            </w:pPr>
            <w:r w:rsidRPr="00CF3001">
              <w:rPr>
                <w:rFonts w:asciiTheme="majorHAnsi" w:hAnsiTheme="majorHAnsi" w:cstheme="majorHAnsi"/>
                <w:sz w:val="22"/>
                <w:szCs w:val="22"/>
              </w:rPr>
              <w:t>Notification if &lt;1 average trade per business day in the previous year </w:t>
            </w:r>
          </w:p>
        </w:tc>
        <w:tc>
          <w:tcPr>
            <w:tcW w:w="6792" w:type="dxa"/>
            <w:gridSpan w:val="5"/>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C7CE43" w14:textId="61190E04" w:rsidR="00154645" w:rsidRPr="00CF3001" w:rsidRDefault="00B41BA3" w:rsidP="005F71D4">
            <w:pPr>
              <w:jc w:val="center"/>
              <w:rPr>
                <w:rFonts w:asciiTheme="majorHAnsi" w:hAnsiTheme="majorHAnsi" w:cstheme="majorHAnsi"/>
                <w:sz w:val="22"/>
                <w:szCs w:val="22"/>
              </w:rPr>
            </w:pPr>
            <w:r>
              <w:rPr>
                <w:rFonts w:asciiTheme="majorHAnsi" w:hAnsiTheme="majorHAnsi" w:cstheme="majorHAnsi"/>
                <w:sz w:val="22"/>
                <w:szCs w:val="22"/>
              </w:rPr>
              <w:t>Y</w:t>
            </w:r>
          </w:p>
        </w:tc>
      </w:tr>
      <w:tr w:rsidR="00154645" w14:paraId="71FDC0AD" w14:textId="77777777" w:rsidTr="005F71D4">
        <w:trPr>
          <w:trHeight w:val="1215"/>
        </w:trPr>
        <w:tc>
          <w:tcPr>
            <w:tcW w:w="3239" w:type="dxa"/>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1761373" w14:textId="77777777" w:rsidR="00154645" w:rsidRPr="00CF3001" w:rsidRDefault="00154645" w:rsidP="005F71D4">
            <w:pPr>
              <w:rPr>
                <w:rFonts w:asciiTheme="majorHAnsi" w:hAnsiTheme="majorHAnsi" w:cstheme="majorHAnsi"/>
                <w:sz w:val="22"/>
                <w:szCs w:val="22"/>
              </w:rPr>
            </w:pPr>
            <w:r w:rsidRPr="00CF3001">
              <w:rPr>
                <w:rFonts w:asciiTheme="majorHAnsi" w:hAnsiTheme="majorHAnsi" w:cstheme="majorHAnsi"/>
                <w:sz w:val="22"/>
                <w:szCs w:val="22"/>
              </w:rPr>
              <w:t>Top five execution venues ranked in terms of trading volumes (descending order) </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9D4F366"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volume traded as a percentage of total in that class</w:t>
            </w:r>
          </w:p>
        </w:tc>
        <w:tc>
          <w:tcPr>
            <w:tcW w:w="1357"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98A7AFB"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Proportion of orders executed as percentage of total in that class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09CAA61"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passive orders</w:t>
            </w:r>
          </w:p>
        </w:tc>
        <w:tc>
          <w:tcPr>
            <w:tcW w:w="1360"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354111BF"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aggressive orders</w:t>
            </w:r>
          </w:p>
          <w:p w14:paraId="1C52A34E" w14:textId="77777777" w:rsidR="00154645" w:rsidRPr="00CF3001" w:rsidRDefault="00154645" w:rsidP="005F71D4">
            <w:pPr>
              <w:jc w:val="center"/>
              <w:rPr>
                <w:rFonts w:asciiTheme="majorHAnsi" w:hAnsiTheme="majorHAnsi" w:cstheme="majorHAnsi"/>
                <w:sz w:val="22"/>
                <w:szCs w:val="22"/>
              </w:rPr>
            </w:pPr>
          </w:p>
        </w:tc>
        <w:tc>
          <w:tcPr>
            <w:tcW w:w="1358"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294FB5CA" w14:textId="77777777" w:rsidR="00154645" w:rsidRPr="00CF3001" w:rsidRDefault="00154645" w:rsidP="005F71D4">
            <w:pPr>
              <w:jc w:val="center"/>
              <w:rPr>
                <w:rFonts w:asciiTheme="majorHAnsi" w:hAnsiTheme="majorHAnsi" w:cstheme="majorHAnsi"/>
                <w:sz w:val="22"/>
                <w:szCs w:val="22"/>
              </w:rPr>
            </w:pPr>
            <w:r w:rsidRPr="00CF3001">
              <w:rPr>
                <w:rFonts w:asciiTheme="majorHAnsi" w:hAnsiTheme="majorHAnsi" w:cstheme="majorHAnsi"/>
                <w:sz w:val="22"/>
                <w:szCs w:val="22"/>
              </w:rPr>
              <w:t>Percentage of directed orders</w:t>
            </w:r>
          </w:p>
        </w:tc>
      </w:tr>
      <w:tr w:rsidR="00154645" w14:paraId="1C5107BF" w14:textId="77777777" w:rsidTr="00575BDB">
        <w:trPr>
          <w:trHeight w:val="360"/>
        </w:trPr>
        <w:tc>
          <w:tcPr>
            <w:tcW w:w="323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tcPr>
          <w:p w14:paraId="5CA905D1" w14:textId="77777777" w:rsidR="00707D03" w:rsidRPr="00575BDB" w:rsidRDefault="00707D03" w:rsidP="00707D03">
            <w:pPr>
              <w:jc w:val="center"/>
              <w:rPr>
                <w:rFonts w:ascii="Calibri" w:hAnsi="Calibri"/>
                <w:color w:val="000000"/>
                <w:sz w:val="20"/>
                <w:szCs w:val="20"/>
              </w:rPr>
            </w:pPr>
            <w:r w:rsidRPr="00575BDB">
              <w:rPr>
                <w:rFonts w:ascii="Calibri" w:hAnsi="Calibri"/>
                <w:color w:val="000000"/>
                <w:sz w:val="20"/>
                <w:szCs w:val="20"/>
              </w:rPr>
              <w:t>J.P. MORGAN SECURITIES PLC</w:t>
            </w:r>
          </w:p>
          <w:p w14:paraId="526E8ABC" w14:textId="3B4A7DA7" w:rsidR="00154645" w:rsidRPr="00575BDB" w:rsidRDefault="00154645" w:rsidP="00575BDB">
            <w:pPr>
              <w:jc w:val="center"/>
              <w:rPr>
                <w:rFonts w:ascii="Calibri" w:hAnsi="Calibri"/>
                <w:color w:val="000000"/>
                <w:sz w:val="20"/>
                <w:szCs w:val="20"/>
              </w:rPr>
            </w:pPr>
            <w:r w:rsidRPr="00707D03">
              <w:rPr>
                <w:rFonts w:asciiTheme="majorHAnsi" w:hAnsiTheme="majorHAnsi" w:cstheme="majorHAnsi"/>
                <w:sz w:val="20"/>
                <w:szCs w:val="20"/>
              </w:rPr>
              <w:t xml:space="preserve">LEI Code </w:t>
            </w:r>
            <w:r w:rsidR="00707D03" w:rsidRPr="00575BDB">
              <w:rPr>
                <w:rFonts w:ascii="Calibri" w:hAnsi="Calibri"/>
                <w:color w:val="000000"/>
                <w:sz w:val="20"/>
                <w:szCs w:val="20"/>
              </w:rPr>
              <w:t>K6Q0W1PS1L1O4IQL9C32</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75CD1F37" w14:textId="4F62D271" w:rsidR="00154645" w:rsidRPr="00575BDB" w:rsidRDefault="00707D03" w:rsidP="00575BDB">
            <w:pPr>
              <w:jc w:val="center"/>
              <w:rPr>
                <w:rFonts w:asciiTheme="majorHAnsi" w:hAnsiTheme="majorHAnsi" w:cstheme="majorHAnsi"/>
                <w:sz w:val="20"/>
                <w:szCs w:val="20"/>
              </w:rPr>
            </w:pPr>
            <w:r>
              <w:rPr>
                <w:rFonts w:asciiTheme="majorHAnsi" w:hAnsiTheme="majorHAnsi" w:cstheme="majorHAnsi"/>
                <w:sz w:val="20"/>
                <w:szCs w:val="20"/>
              </w:rPr>
              <w:t>46.34</w:t>
            </w:r>
            <w:r w:rsidR="00154645" w:rsidRPr="00575BDB">
              <w:rPr>
                <w:rFonts w:asciiTheme="majorHAnsi" w:hAnsiTheme="majorHAnsi" w:cstheme="majorHAnsi"/>
                <w:sz w:val="20"/>
                <w:szCs w:val="20"/>
              </w:rPr>
              <w:t>%</w:t>
            </w:r>
          </w:p>
        </w:tc>
        <w:tc>
          <w:tcPr>
            <w:tcW w:w="1357"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593387C6" w14:textId="7C550B5E" w:rsidR="00154645" w:rsidRPr="00575BDB" w:rsidRDefault="00707D03" w:rsidP="00575BDB">
            <w:pPr>
              <w:jc w:val="center"/>
              <w:rPr>
                <w:rFonts w:asciiTheme="majorHAnsi" w:hAnsiTheme="majorHAnsi" w:cstheme="majorHAnsi"/>
                <w:sz w:val="20"/>
                <w:szCs w:val="20"/>
              </w:rPr>
            </w:pPr>
            <w:r>
              <w:rPr>
                <w:rFonts w:asciiTheme="majorHAnsi" w:hAnsiTheme="majorHAnsi" w:cstheme="majorHAnsi"/>
                <w:sz w:val="20"/>
                <w:szCs w:val="20"/>
              </w:rPr>
              <w:t>36.80</w:t>
            </w:r>
            <w:r w:rsidR="00154645" w:rsidRPr="00575BDB">
              <w:rPr>
                <w:rFonts w:asciiTheme="majorHAnsi" w:hAnsiTheme="majorHAnsi" w:cstheme="majorHAnsi"/>
                <w:sz w:val="20"/>
                <w:szCs w:val="20"/>
              </w:rPr>
              <w:t>%</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28ECAE71" w14:textId="6DB11227" w:rsidR="00154645" w:rsidRPr="00575BDB" w:rsidRDefault="00575BDB" w:rsidP="00575BDB">
            <w:pPr>
              <w:jc w:val="center"/>
              <w:rPr>
                <w:rFonts w:asciiTheme="majorHAnsi" w:hAnsiTheme="majorHAnsi" w:cstheme="majorHAnsi"/>
                <w:sz w:val="20"/>
                <w:szCs w:val="20"/>
              </w:rPr>
            </w:pPr>
            <w:r>
              <w:rPr>
                <w:rFonts w:asciiTheme="majorHAnsi" w:hAnsiTheme="majorHAnsi" w:cstheme="majorHAnsi"/>
                <w:sz w:val="20"/>
                <w:szCs w:val="20"/>
              </w:rPr>
              <w:t>n/a</w:t>
            </w:r>
          </w:p>
        </w:tc>
        <w:tc>
          <w:tcPr>
            <w:tcW w:w="1360"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1AECF407" w14:textId="354916B1" w:rsidR="00154645" w:rsidRPr="00575BDB" w:rsidRDefault="00575BDB" w:rsidP="00575BDB">
            <w:pPr>
              <w:jc w:val="center"/>
              <w:rPr>
                <w:rFonts w:asciiTheme="majorHAnsi" w:hAnsiTheme="majorHAnsi" w:cstheme="majorHAnsi"/>
                <w:sz w:val="20"/>
                <w:szCs w:val="20"/>
              </w:rPr>
            </w:pPr>
            <w:r>
              <w:rPr>
                <w:rFonts w:asciiTheme="majorHAnsi" w:hAnsiTheme="majorHAnsi" w:cstheme="majorHAnsi"/>
                <w:sz w:val="20"/>
                <w:szCs w:val="20"/>
              </w:rPr>
              <w:t>n/a</w:t>
            </w:r>
          </w:p>
        </w:tc>
        <w:tc>
          <w:tcPr>
            <w:tcW w:w="1358" w:type="dxa"/>
            <w:tcBorders>
              <w:top w:val="nil"/>
              <w:left w:val="nil"/>
              <w:bottom w:val="single" w:sz="4" w:space="0" w:color="auto"/>
              <w:right w:val="single" w:sz="8" w:space="0" w:color="auto"/>
            </w:tcBorders>
            <w:noWrap/>
            <w:tcMar>
              <w:top w:w="0" w:type="dxa"/>
              <w:left w:w="108" w:type="dxa"/>
              <w:bottom w:w="0" w:type="dxa"/>
              <w:right w:w="108" w:type="dxa"/>
            </w:tcMar>
            <w:vAlign w:val="center"/>
          </w:tcPr>
          <w:p w14:paraId="0F5A7541" w14:textId="77777777" w:rsidR="00154645" w:rsidRPr="00575BDB" w:rsidRDefault="00154645" w:rsidP="00575BDB">
            <w:pPr>
              <w:jc w:val="center"/>
              <w:rPr>
                <w:rFonts w:asciiTheme="majorHAnsi" w:hAnsiTheme="majorHAnsi" w:cstheme="majorHAnsi"/>
                <w:sz w:val="20"/>
                <w:szCs w:val="20"/>
              </w:rPr>
            </w:pPr>
            <w:r w:rsidRPr="00575BDB">
              <w:rPr>
                <w:rFonts w:asciiTheme="majorHAnsi" w:hAnsiTheme="majorHAnsi" w:cstheme="majorHAnsi"/>
                <w:sz w:val="20"/>
                <w:szCs w:val="20"/>
              </w:rPr>
              <w:t>0%</w:t>
            </w:r>
          </w:p>
        </w:tc>
      </w:tr>
      <w:tr w:rsidR="00154645" w14:paraId="7D14D875" w14:textId="77777777" w:rsidTr="00575BDB">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12E03D3" w14:textId="77777777" w:rsidR="00707D03" w:rsidRPr="00575BDB" w:rsidRDefault="00707D03" w:rsidP="00707D03">
            <w:pPr>
              <w:jc w:val="center"/>
              <w:rPr>
                <w:rFonts w:ascii="Calibri" w:hAnsi="Calibri"/>
                <w:color w:val="000000"/>
                <w:sz w:val="20"/>
                <w:szCs w:val="20"/>
              </w:rPr>
            </w:pPr>
            <w:r w:rsidRPr="00575BDB">
              <w:rPr>
                <w:rFonts w:ascii="Calibri" w:hAnsi="Calibri"/>
                <w:color w:val="000000"/>
                <w:sz w:val="20"/>
                <w:szCs w:val="20"/>
              </w:rPr>
              <w:t>CITIGROUP GLOBAL MARKETS LIMITED</w:t>
            </w:r>
          </w:p>
          <w:p w14:paraId="63C42655" w14:textId="33C3331B" w:rsidR="00154645" w:rsidRPr="00575BDB" w:rsidRDefault="00154645" w:rsidP="00575BDB">
            <w:pPr>
              <w:jc w:val="center"/>
              <w:rPr>
                <w:rFonts w:ascii="Calibri" w:hAnsi="Calibri"/>
                <w:color w:val="000000"/>
                <w:sz w:val="20"/>
                <w:szCs w:val="20"/>
              </w:rPr>
            </w:pPr>
            <w:r w:rsidRPr="00575BDB">
              <w:rPr>
                <w:rFonts w:ascii="Calibri" w:hAnsi="Calibri"/>
                <w:color w:val="000000"/>
                <w:sz w:val="20"/>
                <w:szCs w:val="20"/>
              </w:rPr>
              <w:t xml:space="preserve">LEI Code </w:t>
            </w:r>
            <w:r w:rsidR="00707D03" w:rsidRPr="00575BDB">
              <w:rPr>
                <w:rFonts w:ascii="Calibri" w:hAnsi="Calibri"/>
                <w:color w:val="000000"/>
                <w:sz w:val="20"/>
                <w:szCs w:val="20"/>
              </w:rPr>
              <w:t>XKZZ2JZF41MRHTR1V493</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6FF78A5" w14:textId="3F19CE12" w:rsidR="00154645" w:rsidRPr="00575BDB" w:rsidRDefault="00707D03" w:rsidP="00575BDB">
            <w:pPr>
              <w:jc w:val="center"/>
              <w:rPr>
                <w:rFonts w:ascii="Calibri" w:hAnsi="Calibri"/>
                <w:color w:val="000000"/>
                <w:sz w:val="20"/>
                <w:szCs w:val="20"/>
              </w:rPr>
            </w:pPr>
            <w:r>
              <w:rPr>
                <w:rFonts w:ascii="Calibri" w:hAnsi="Calibri"/>
                <w:color w:val="000000"/>
                <w:sz w:val="20"/>
                <w:szCs w:val="20"/>
              </w:rPr>
              <w:t>19.84</w:t>
            </w:r>
            <w:r w:rsidR="00154645" w:rsidRPr="00575BDB">
              <w:rPr>
                <w:rFonts w:ascii="Calibri" w:hAnsi="Calibri"/>
                <w:color w:val="000000"/>
                <w:sz w:val="20"/>
                <w:szCs w:val="20"/>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C4561D" w14:textId="49F8BA0D" w:rsidR="00154645" w:rsidRPr="00575BDB" w:rsidRDefault="00707D03" w:rsidP="00575BDB">
            <w:pPr>
              <w:jc w:val="center"/>
              <w:rPr>
                <w:rFonts w:ascii="Calibri" w:hAnsi="Calibri"/>
                <w:color w:val="000000"/>
                <w:sz w:val="20"/>
                <w:szCs w:val="20"/>
              </w:rPr>
            </w:pPr>
            <w:r>
              <w:rPr>
                <w:rFonts w:ascii="Calibri" w:hAnsi="Calibri"/>
                <w:color w:val="000000"/>
                <w:sz w:val="20"/>
                <w:szCs w:val="20"/>
              </w:rPr>
              <w:t>29.60</w:t>
            </w:r>
            <w:r w:rsidR="00154645" w:rsidRPr="00575BDB">
              <w:rPr>
                <w:rFonts w:ascii="Calibri" w:hAnsi="Calibri"/>
                <w:color w:val="000000"/>
                <w:sz w:val="20"/>
                <w:szCs w:val="20"/>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288043" w14:textId="2389B6A4" w:rsidR="00154645" w:rsidRPr="00575BDB" w:rsidRDefault="00575BDB" w:rsidP="00575BDB">
            <w:pPr>
              <w:jc w:val="center"/>
              <w:rPr>
                <w:rFonts w:ascii="Calibri" w:hAnsi="Calibri"/>
                <w:color w:val="000000"/>
                <w:sz w:val="20"/>
                <w:szCs w:val="20"/>
              </w:rPr>
            </w:pPr>
            <w:r>
              <w:rPr>
                <w:rFonts w:ascii="Calibri" w:hAnsi="Calibri"/>
                <w:color w:val="000000"/>
                <w:sz w:val="20"/>
                <w:szCs w:val="20"/>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0CD4921" w14:textId="33A9AC43" w:rsidR="00154645" w:rsidRPr="00575BDB" w:rsidRDefault="00575BDB" w:rsidP="00575BDB">
            <w:pPr>
              <w:jc w:val="center"/>
              <w:rPr>
                <w:rFonts w:ascii="Calibri" w:hAnsi="Calibri"/>
                <w:color w:val="000000"/>
                <w:sz w:val="20"/>
                <w:szCs w:val="20"/>
              </w:rPr>
            </w:pPr>
            <w:r>
              <w:rPr>
                <w:rFonts w:ascii="Calibri" w:hAnsi="Calibri"/>
                <w:color w:val="000000"/>
                <w:sz w:val="20"/>
                <w:szCs w:val="20"/>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7B5912" w14:textId="77777777" w:rsidR="00154645" w:rsidRPr="00575BDB" w:rsidRDefault="00154645" w:rsidP="00575BDB">
            <w:pPr>
              <w:jc w:val="center"/>
              <w:rPr>
                <w:rFonts w:ascii="Calibri" w:hAnsi="Calibri"/>
                <w:color w:val="000000"/>
                <w:sz w:val="20"/>
                <w:szCs w:val="20"/>
              </w:rPr>
            </w:pPr>
            <w:r w:rsidRPr="00575BDB">
              <w:rPr>
                <w:rFonts w:ascii="Calibri" w:hAnsi="Calibri"/>
                <w:color w:val="000000"/>
                <w:sz w:val="20"/>
                <w:szCs w:val="20"/>
              </w:rPr>
              <w:t>0%</w:t>
            </w:r>
          </w:p>
        </w:tc>
      </w:tr>
      <w:tr w:rsidR="00707D03" w14:paraId="2BD07A6C" w14:textId="77777777" w:rsidTr="00575BDB">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C52BDE8" w14:textId="77777777" w:rsidR="00707D03" w:rsidRPr="00575BDB" w:rsidRDefault="00707D03" w:rsidP="00707D03">
            <w:pPr>
              <w:jc w:val="center"/>
              <w:rPr>
                <w:rFonts w:ascii="Calibri" w:hAnsi="Calibri"/>
                <w:color w:val="000000"/>
                <w:sz w:val="20"/>
                <w:szCs w:val="20"/>
              </w:rPr>
            </w:pPr>
            <w:r w:rsidRPr="00575BDB">
              <w:rPr>
                <w:rFonts w:ascii="Calibri" w:hAnsi="Calibri"/>
                <w:color w:val="000000"/>
                <w:sz w:val="20"/>
                <w:szCs w:val="20"/>
              </w:rPr>
              <w:t>DEUTSCHE BANK AKTIENGESELLSCHAFT</w:t>
            </w:r>
          </w:p>
          <w:p w14:paraId="23C1074D" w14:textId="716F58CB" w:rsidR="00707D03" w:rsidRPr="00575BDB" w:rsidRDefault="00707D03" w:rsidP="00575BDB">
            <w:pPr>
              <w:jc w:val="center"/>
              <w:rPr>
                <w:rFonts w:ascii="Calibri" w:hAnsi="Calibri"/>
                <w:color w:val="000000"/>
                <w:sz w:val="20"/>
                <w:szCs w:val="20"/>
              </w:rPr>
            </w:pPr>
            <w:r w:rsidRPr="00575BDB">
              <w:rPr>
                <w:rFonts w:ascii="Calibri" w:hAnsi="Calibri"/>
                <w:color w:val="000000"/>
                <w:sz w:val="20"/>
                <w:szCs w:val="20"/>
              </w:rPr>
              <w:t>LEI Code 7LTWFZYICNSX8D621K86</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F41E61F" w14:textId="0B8D793B" w:rsidR="00707D03" w:rsidRPr="00575BDB" w:rsidRDefault="00707D03" w:rsidP="00575BDB">
            <w:pPr>
              <w:jc w:val="center"/>
              <w:rPr>
                <w:rFonts w:ascii="Calibri" w:hAnsi="Calibri"/>
                <w:color w:val="000000"/>
                <w:sz w:val="20"/>
                <w:szCs w:val="20"/>
              </w:rPr>
            </w:pPr>
            <w:r>
              <w:rPr>
                <w:rFonts w:ascii="Calibri" w:hAnsi="Calibri"/>
                <w:color w:val="000000"/>
                <w:sz w:val="20"/>
                <w:szCs w:val="20"/>
              </w:rPr>
              <w:t>18.91</w:t>
            </w:r>
            <w:r w:rsidRPr="005F71D4">
              <w:rPr>
                <w:rFonts w:ascii="Calibri" w:hAnsi="Calibri"/>
                <w:color w:val="000000"/>
                <w:sz w:val="20"/>
                <w:szCs w:val="20"/>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E26023C" w14:textId="21897207" w:rsidR="00707D03" w:rsidRPr="00575BDB" w:rsidRDefault="00707D03" w:rsidP="00575BDB">
            <w:pPr>
              <w:jc w:val="center"/>
              <w:rPr>
                <w:rFonts w:ascii="Calibri" w:hAnsi="Calibri"/>
                <w:color w:val="000000"/>
                <w:sz w:val="20"/>
                <w:szCs w:val="20"/>
              </w:rPr>
            </w:pPr>
            <w:r>
              <w:rPr>
                <w:rFonts w:ascii="Calibri" w:hAnsi="Calibri"/>
                <w:color w:val="000000"/>
                <w:sz w:val="20"/>
                <w:szCs w:val="20"/>
              </w:rPr>
              <w:t>14.40</w:t>
            </w:r>
            <w:r w:rsidRPr="005F71D4">
              <w:rPr>
                <w:rFonts w:ascii="Calibri" w:hAnsi="Calibri"/>
                <w:color w:val="000000"/>
                <w:sz w:val="20"/>
                <w:szCs w:val="20"/>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30A2DE" w14:textId="3D66D121" w:rsidR="00707D03" w:rsidRPr="00575BDB" w:rsidRDefault="00575BDB" w:rsidP="00575BDB">
            <w:pPr>
              <w:jc w:val="center"/>
              <w:rPr>
                <w:rFonts w:ascii="Calibri" w:hAnsi="Calibri"/>
                <w:color w:val="000000"/>
                <w:sz w:val="20"/>
                <w:szCs w:val="20"/>
              </w:rPr>
            </w:pPr>
            <w:r>
              <w:rPr>
                <w:rFonts w:ascii="Calibri" w:hAnsi="Calibri"/>
                <w:color w:val="000000"/>
                <w:sz w:val="20"/>
                <w:szCs w:val="20"/>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BE50E25" w14:textId="3A6F14E9" w:rsidR="00707D03" w:rsidRPr="00575BDB" w:rsidRDefault="00575BDB" w:rsidP="00575BDB">
            <w:pPr>
              <w:jc w:val="center"/>
              <w:rPr>
                <w:rFonts w:ascii="Calibri" w:hAnsi="Calibri"/>
                <w:color w:val="000000"/>
                <w:sz w:val="20"/>
                <w:szCs w:val="20"/>
              </w:rPr>
            </w:pPr>
            <w:r>
              <w:rPr>
                <w:rFonts w:ascii="Calibri" w:hAnsi="Calibri"/>
                <w:color w:val="000000"/>
                <w:sz w:val="20"/>
                <w:szCs w:val="20"/>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D5C5FB6" w14:textId="40F42904" w:rsidR="00707D03" w:rsidRPr="00575BDB" w:rsidRDefault="00707D03" w:rsidP="00575BDB">
            <w:pPr>
              <w:jc w:val="center"/>
              <w:rPr>
                <w:rFonts w:ascii="Calibri" w:hAnsi="Calibri"/>
                <w:color w:val="000000"/>
                <w:sz w:val="20"/>
                <w:szCs w:val="20"/>
              </w:rPr>
            </w:pPr>
            <w:r w:rsidRPr="005F71D4">
              <w:rPr>
                <w:rFonts w:ascii="Calibri" w:hAnsi="Calibri"/>
                <w:color w:val="000000"/>
                <w:sz w:val="20"/>
                <w:szCs w:val="20"/>
              </w:rPr>
              <w:t>0%</w:t>
            </w:r>
          </w:p>
        </w:tc>
      </w:tr>
      <w:tr w:rsidR="00707D03" w14:paraId="6BB6B71A" w14:textId="77777777" w:rsidTr="00575BDB">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1FC7341" w14:textId="77777777" w:rsidR="00707D03" w:rsidRPr="00575BDB" w:rsidRDefault="00707D03" w:rsidP="00707D03">
            <w:pPr>
              <w:jc w:val="center"/>
              <w:rPr>
                <w:rFonts w:ascii="Calibri" w:hAnsi="Calibri"/>
                <w:color w:val="000000"/>
                <w:sz w:val="20"/>
                <w:szCs w:val="20"/>
              </w:rPr>
            </w:pPr>
            <w:r w:rsidRPr="00575BDB">
              <w:rPr>
                <w:rFonts w:ascii="Calibri" w:hAnsi="Calibri"/>
                <w:color w:val="000000"/>
                <w:sz w:val="20"/>
                <w:szCs w:val="20"/>
              </w:rPr>
              <w:t>NATWEST MARKETS PLC</w:t>
            </w:r>
          </w:p>
          <w:p w14:paraId="77F548A3" w14:textId="5E462EC5" w:rsidR="00707D03" w:rsidRPr="00575BDB" w:rsidRDefault="00707D03" w:rsidP="00575BDB">
            <w:pPr>
              <w:jc w:val="center"/>
              <w:rPr>
                <w:rFonts w:ascii="Calibri" w:hAnsi="Calibri"/>
                <w:color w:val="000000"/>
                <w:sz w:val="20"/>
                <w:szCs w:val="20"/>
              </w:rPr>
            </w:pPr>
            <w:r w:rsidRPr="00575BDB">
              <w:rPr>
                <w:rFonts w:ascii="Calibri" w:hAnsi="Calibri"/>
                <w:color w:val="000000"/>
                <w:sz w:val="20"/>
                <w:szCs w:val="20"/>
              </w:rPr>
              <w:t>LEI Code RR3QWICWWIPCS8A4S074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7F09964" w14:textId="4979C4F0" w:rsidR="00707D03" w:rsidRPr="00575BDB" w:rsidRDefault="00707D03" w:rsidP="00575BDB">
            <w:pPr>
              <w:jc w:val="center"/>
              <w:rPr>
                <w:rFonts w:ascii="Calibri" w:hAnsi="Calibri"/>
                <w:color w:val="000000"/>
                <w:sz w:val="20"/>
                <w:szCs w:val="20"/>
              </w:rPr>
            </w:pPr>
            <w:r>
              <w:rPr>
                <w:rFonts w:ascii="Calibri" w:hAnsi="Calibri"/>
                <w:color w:val="000000"/>
                <w:sz w:val="20"/>
                <w:szCs w:val="20"/>
              </w:rPr>
              <w:t>8.08</w:t>
            </w:r>
            <w:r w:rsidRPr="005F71D4">
              <w:rPr>
                <w:rFonts w:ascii="Calibri" w:hAnsi="Calibri"/>
                <w:color w:val="000000"/>
                <w:sz w:val="20"/>
                <w:szCs w:val="20"/>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43954B1" w14:textId="6C199BE5" w:rsidR="00707D03" w:rsidRPr="00575BDB" w:rsidRDefault="00707D03" w:rsidP="00575BDB">
            <w:pPr>
              <w:jc w:val="center"/>
              <w:rPr>
                <w:rFonts w:ascii="Calibri" w:hAnsi="Calibri"/>
                <w:color w:val="000000"/>
                <w:sz w:val="20"/>
                <w:szCs w:val="20"/>
              </w:rPr>
            </w:pPr>
            <w:r>
              <w:rPr>
                <w:rFonts w:ascii="Calibri" w:hAnsi="Calibri"/>
                <w:color w:val="000000"/>
                <w:sz w:val="20"/>
                <w:szCs w:val="20"/>
              </w:rPr>
              <w:t>12.80</w:t>
            </w:r>
            <w:r w:rsidRPr="005F71D4">
              <w:rPr>
                <w:rFonts w:ascii="Calibri" w:hAnsi="Calibri"/>
                <w:color w:val="000000"/>
                <w:sz w:val="20"/>
                <w:szCs w:val="20"/>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672C918" w14:textId="64C3A42B" w:rsidR="00707D03" w:rsidRPr="00575BDB" w:rsidRDefault="00575BDB" w:rsidP="00575BDB">
            <w:pPr>
              <w:jc w:val="center"/>
              <w:rPr>
                <w:rFonts w:ascii="Calibri" w:hAnsi="Calibri"/>
                <w:color w:val="000000"/>
                <w:sz w:val="20"/>
                <w:szCs w:val="20"/>
              </w:rPr>
            </w:pPr>
            <w:r>
              <w:rPr>
                <w:rFonts w:ascii="Calibri" w:hAnsi="Calibri"/>
                <w:color w:val="000000"/>
                <w:sz w:val="20"/>
                <w:szCs w:val="20"/>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C995970" w14:textId="7F653BE6" w:rsidR="00707D03" w:rsidRPr="00575BDB" w:rsidRDefault="00575BDB" w:rsidP="00575BDB">
            <w:pPr>
              <w:jc w:val="center"/>
              <w:rPr>
                <w:rFonts w:ascii="Calibri" w:hAnsi="Calibri"/>
                <w:color w:val="000000"/>
                <w:sz w:val="20"/>
                <w:szCs w:val="20"/>
              </w:rPr>
            </w:pPr>
            <w:r>
              <w:rPr>
                <w:rFonts w:ascii="Calibri" w:hAnsi="Calibri"/>
                <w:color w:val="000000"/>
                <w:sz w:val="20"/>
                <w:szCs w:val="20"/>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208EE9C" w14:textId="3F84C79B" w:rsidR="00707D03" w:rsidRPr="00575BDB" w:rsidRDefault="00707D03" w:rsidP="00575BDB">
            <w:pPr>
              <w:jc w:val="center"/>
              <w:rPr>
                <w:rFonts w:ascii="Calibri" w:hAnsi="Calibri"/>
                <w:color w:val="000000"/>
                <w:sz w:val="20"/>
                <w:szCs w:val="20"/>
              </w:rPr>
            </w:pPr>
            <w:r w:rsidRPr="005F71D4">
              <w:rPr>
                <w:rFonts w:ascii="Calibri" w:hAnsi="Calibri"/>
                <w:color w:val="000000"/>
                <w:sz w:val="20"/>
                <w:szCs w:val="20"/>
              </w:rPr>
              <w:t>0%</w:t>
            </w:r>
          </w:p>
        </w:tc>
      </w:tr>
      <w:tr w:rsidR="00707D03" w14:paraId="0891D026" w14:textId="77777777" w:rsidTr="00575BDB">
        <w:trPr>
          <w:trHeight w:val="360"/>
        </w:trPr>
        <w:tc>
          <w:tcPr>
            <w:tcW w:w="323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C72211" w14:textId="77777777" w:rsidR="00707D03" w:rsidRPr="00575BDB" w:rsidRDefault="00707D03" w:rsidP="00707D03">
            <w:pPr>
              <w:jc w:val="center"/>
              <w:rPr>
                <w:rFonts w:ascii="Calibri" w:hAnsi="Calibri"/>
                <w:color w:val="000000"/>
                <w:sz w:val="20"/>
                <w:szCs w:val="20"/>
              </w:rPr>
            </w:pPr>
            <w:r w:rsidRPr="00575BDB">
              <w:rPr>
                <w:rFonts w:ascii="Calibri" w:hAnsi="Calibri"/>
                <w:color w:val="000000"/>
                <w:sz w:val="20"/>
                <w:szCs w:val="20"/>
              </w:rPr>
              <w:t>CREDIT SUISSE SECURITIES (EUROPE) LIMITED</w:t>
            </w:r>
          </w:p>
          <w:p w14:paraId="04360F1C" w14:textId="77777777" w:rsidR="00707D03" w:rsidRPr="00707D03" w:rsidRDefault="00707D03" w:rsidP="00707D03">
            <w:pPr>
              <w:jc w:val="center"/>
              <w:rPr>
                <w:rFonts w:ascii="Calibri" w:hAnsi="Calibri"/>
                <w:color w:val="000000"/>
                <w:sz w:val="20"/>
                <w:szCs w:val="20"/>
              </w:rPr>
            </w:pPr>
            <w:r w:rsidRPr="00575BDB">
              <w:rPr>
                <w:rFonts w:ascii="Calibri" w:hAnsi="Calibri"/>
                <w:color w:val="000000"/>
                <w:sz w:val="20"/>
                <w:szCs w:val="20"/>
              </w:rPr>
              <w:t xml:space="preserve">LEI Code </w:t>
            </w:r>
          </w:p>
          <w:p w14:paraId="5B9B57E1" w14:textId="174BBC8A" w:rsidR="00707D03" w:rsidRPr="00575BDB" w:rsidRDefault="00707D03" w:rsidP="00575BDB">
            <w:pPr>
              <w:jc w:val="center"/>
              <w:rPr>
                <w:rFonts w:ascii="Calibri" w:hAnsi="Calibri"/>
                <w:color w:val="000000"/>
                <w:sz w:val="20"/>
                <w:szCs w:val="20"/>
              </w:rPr>
            </w:pPr>
            <w:r w:rsidRPr="00575BDB">
              <w:rPr>
                <w:rFonts w:ascii="Calibri" w:hAnsi="Calibri"/>
                <w:color w:val="000000"/>
                <w:sz w:val="20"/>
                <w:szCs w:val="20"/>
              </w:rPr>
              <w:t>DL6FFRRLF74S01HE2M14</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187411B" w14:textId="0FB74118" w:rsidR="00707D03" w:rsidRPr="00575BDB" w:rsidRDefault="00707D03" w:rsidP="00575BDB">
            <w:pPr>
              <w:jc w:val="center"/>
              <w:rPr>
                <w:rFonts w:ascii="Calibri" w:hAnsi="Calibri"/>
                <w:color w:val="000000"/>
                <w:sz w:val="20"/>
                <w:szCs w:val="20"/>
              </w:rPr>
            </w:pPr>
            <w:r>
              <w:rPr>
                <w:rFonts w:ascii="Calibri" w:hAnsi="Calibri"/>
                <w:color w:val="000000"/>
                <w:sz w:val="20"/>
                <w:szCs w:val="20"/>
              </w:rPr>
              <w:t>5.41</w:t>
            </w:r>
            <w:r w:rsidRPr="005F71D4">
              <w:rPr>
                <w:rFonts w:ascii="Calibri" w:hAnsi="Calibri"/>
                <w:color w:val="000000"/>
                <w:sz w:val="20"/>
                <w:szCs w:val="20"/>
              </w:rPr>
              <w:t>%</w:t>
            </w:r>
          </w:p>
        </w:tc>
        <w:tc>
          <w:tcPr>
            <w:tcW w:w="135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CD99800" w14:textId="30F44BED" w:rsidR="00707D03" w:rsidRPr="00575BDB" w:rsidRDefault="00707D03" w:rsidP="00575BDB">
            <w:pPr>
              <w:jc w:val="center"/>
              <w:rPr>
                <w:rFonts w:ascii="Calibri" w:hAnsi="Calibri"/>
                <w:color w:val="000000"/>
                <w:sz w:val="20"/>
                <w:szCs w:val="20"/>
              </w:rPr>
            </w:pPr>
            <w:r>
              <w:rPr>
                <w:rFonts w:ascii="Calibri" w:hAnsi="Calibri"/>
                <w:color w:val="000000"/>
                <w:sz w:val="20"/>
                <w:szCs w:val="20"/>
              </w:rPr>
              <w:t>5.60</w:t>
            </w:r>
            <w:r w:rsidRPr="005F71D4">
              <w:rPr>
                <w:rFonts w:ascii="Calibri" w:hAnsi="Calibri"/>
                <w:color w:val="000000"/>
                <w:sz w:val="20"/>
                <w:szCs w:val="20"/>
              </w:rPr>
              <w:t>%</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2A9271E" w14:textId="5DDC82CC" w:rsidR="00707D03" w:rsidRPr="00575BDB" w:rsidRDefault="00575BDB" w:rsidP="00575BDB">
            <w:pPr>
              <w:jc w:val="center"/>
              <w:rPr>
                <w:rFonts w:ascii="Calibri" w:hAnsi="Calibri"/>
                <w:color w:val="000000"/>
                <w:sz w:val="20"/>
                <w:szCs w:val="20"/>
              </w:rPr>
            </w:pPr>
            <w:r>
              <w:rPr>
                <w:rFonts w:ascii="Calibri" w:hAnsi="Calibri"/>
                <w:color w:val="000000"/>
                <w:sz w:val="20"/>
                <w:szCs w:val="20"/>
              </w:rPr>
              <w:t>n/a</w:t>
            </w:r>
          </w:p>
        </w:tc>
        <w:tc>
          <w:tcPr>
            <w:tcW w:w="13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E4E921F" w14:textId="7CB405B4" w:rsidR="00707D03" w:rsidRPr="00575BDB" w:rsidRDefault="00575BDB" w:rsidP="00575BDB">
            <w:pPr>
              <w:jc w:val="center"/>
              <w:rPr>
                <w:rFonts w:ascii="Calibri" w:hAnsi="Calibri"/>
                <w:color w:val="000000"/>
                <w:sz w:val="20"/>
                <w:szCs w:val="20"/>
              </w:rPr>
            </w:pPr>
            <w:r>
              <w:rPr>
                <w:rFonts w:ascii="Calibri" w:hAnsi="Calibri"/>
                <w:color w:val="000000"/>
                <w:sz w:val="20"/>
                <w:szCs w:val="20"/>
              </w:rPr>
              <w:t>n/a</w:t>
            </w:r>
          </w:p>
        </w:tc>
        <w:tc>
          <w:tcPr>
            <w:tcW w:w="135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748A295" w14:textId="420F531D" w:rsidR="00707D03" w:rsidRPr="00575BDB" w:rsidRDefault="00707D03" w:rsidP="00575BDB">
            <w:pPr>
              <w:jc w:val="center"/>
              <w:rPr>
                <w:rFonts w:ascii="Calibri" w:hAnsi="Calibri"/>
                <w:color w:val="000000"/>
                <w:sz w:val="20"/>
                <w:szCs w:val="20"/>
              </w:rPr>
            </w:pPr>
            <w:r w:rsidRPr="005F71D4">
              <w:rPr>
                <w:rFonts w:ascii="Calibri" w:hAnsi="Calibri"/>
                <w:color w:val="000000"/>
                <w:sz w:val="20"/>
                <w:szCs w:val="20"/>
              </w:rPr>
              <w:t>0%</w:t>
            </w:r>
          </w:p>
        </w:tc>
      </w:tr>
    </w:tbl>
    <w:p w14:paraId="0B3DF78B" w14:textId="77777777" w:rsidR="00154645" w:rsidRDefault="00154645" w:rsidP="00C261FF">
      <w:pPr>
        <w:rPr>
          <w:rFonts w:asciiTheme="majorHAnsi" w:hAnsiTheme="majorHAnsi" w:cstheme="majorHAnsi"/>
          <w:sz w:val="32"/>
          <w:szCs w:val="32"/>
        </w:rPr>
      </w:pPr>
    </w:p>
    <w:p w14:paraId="51884D9B" w14:textId="7516268C" w:rsidR="007F56DA" w:rsidRDefault="007F56DA" w:rsidP="00154645">
      <w:pPr>
        <w:ind w:left="-709"/>
        <w:jc w:val="both"/>
        <w:rPr>
          <w:rFonts w:asciiTheme="majorHAnsi" w:hAnsiTheme="majorHAnsi" w:cstheme="majorHAnsi"/>
          <w:sz w:val="22"/>
          <w:szCs w:val="22"/>
        </w:rPr>
      </w:pPr>
    </w:p>
    <w:p w14:paraId="207226B9" w14:textId="77777777" w:rsidR="007F56DA" w:rsidRDefault="007F56DA" w:rsidP="007F56DA">
      <w:pPr>
        <w:ind w:left="-709"/>
        <w:jc w:val="both"/>
        <w:rPr>
          <w:rFonts w:asciiTheme="majorHAnsi" w:hAnsiTheme="majorHAnsi" w:cstheme="majorHAnsi"/>
          <w:sz w:val="22"/>
          <w:szCs w:val="22"/>
        </w:rPr>
      </w:pPr>
      <w:r>
        <w:rPr>
          <w:rFonts w:asciiTheme="majorHAnsi" w:hAnsiTheme="majorHAnsi" w:cstheme="majorHAnsi"/>
          <w:sz w:val="22"/>
          <w:szCs w:val="22"/>
        </w:rPr>
        <w:t>The execution factors considered, in order of importance, were:</w:t>
      </w:r>
    </w:p>
    <w:p w14:paraId="56444206" w14:textId="77777777" w:rsidR="007F56DA" w:rsidRDefault="007F56DA" w:rsidP="007F56DA">
      <w:pPr>
        <w:ind w:left="-709"/>
        <w:jc w:val="both"/>
        <w:rPr>
          <w:rFonts w:asciiTheme="majorHAnsi" w:hAnsiTheme="majorHAnsi" w:cstheme="majorHAnsi"/>
          <w:sz w:val="22"/>
          <w:szCs w:val="22"/>
        </w:rPr>
      </w:pPr>
    </w:p>
    <w:p w14:paraId="13A5D093" w14:textId="77777777" w:rsidR="007F56DA" w:rsidRDefault="007F56DA" w:rsidP="007F56DA">
      <w:pPr>
        <w:pStyle w:val="ListParagraph"/>
        <w:numPr>
          <w:ilvl w:val="0"/>
          <w:numId w:val="14"/>
        </w:numPr>
        <w:ind w:left="-709" w:firstLine="425"/>
        <w:jc w:val="both"/>
        <w:rPr>
          <w:rFonts w:asciiTheme="majorHAnsi" w:hAnsiTheme="majorHAnsi" w:cstheme="majorHAnsi"/>
          <w:sz w:val="22"/>
          <w:szCs w:val="22"/>
        </w:rPr>
      </w:pPr>
      <w:r>
        <w:rPr>
          <w:rFonts w:asciiTheme="majorHAnsi" w:hAnsiTheme="majorHAnsi" w:cstheme="majorHAnsi"/>
          <w:sz w:val="22"/>
          <w:szCs w:val="22"/>
        </w:rPr>
        <w:t>Likelihood of execution and settlement</w:t>
      </w:r>
    </w:p>
    <w:p w14:paraId="5B3F5C8F" w14:textId="77777777" w:rsidR="007F56DA" w:rsidRDefault="007F56DA" w:rsidP="007F56DA">
      <w:pPr>
        <w:pStyle w:val="ListParagraph"/>
        <w:numPr>
          <w:ilvl w:val="0"/>
          <w:numId w:val="14"/>
        </w:numPr>
        <w:ind w:left="-709" w:firstLine="425"/>
        <w:jc w:val="both"/>
        <w:rPr>
          <w:rFonts w:asciiTheme="majorHAnsi" w:hAnsiTheme="majorHAnsi" w:cstheme="majorHAnsi"/>
          <w:sz w:val="22"/>
          <w:szCs w:val="22"/>
        </w:rPr>
      </w:pPr>
      <w:r>
        <w:rPr>
          <w:rFonts w:asciiTheme="majorHAnsi" w:hAnsiTheme="majorHAnsi" w:cstheme="majorHAnsi"/>
          <w:sz w:val="22"/>
          <w:szCs w:val="22"/>
        </w:rPr>
        <w:t>Price</w:t>
      </w:r>
    </w:p>
    <w:p w14:paraId="28CECCE4" w14:textId="77777777" w:rsidR="007F56DA" w:rsidRDefault="007F56DA" w:rsidP="007F56DA">
      <w:pPr>
        <w:pStyle w:val="ListParagraph"/>
        <w:numPr>
          <w:ilvl w:val="0"/>
          <w:numId w:val="14"/>
        </w:numPr>
        <w:ind w:left="-709" w:firstLine="425"/>
        <w:jc w:val="both"/>
        <w:rPr>
          <w:rFonts w:asciiTheme="majorHAnsi" w:hAnsiTheme="majorHAnsi" w:cstheme="majorHAnsi"/>
          <w:sz w:val="22"/>
          <w:szCs w:val="22"/>
        </w:rPr>
      </w:pPr>
      <w:r>
        <w:rPr>
          <w:rFonts w:asciiTheme="majorHAnsi" w:hAnsiTheme="majorHAnsi" w:cstheme="majorHAnsi"/>
          <w:sz w:val="22"/>
          <w:szCs w:val="22"/>
        </w:rPr>
        <w:t>Costs</w:t>
      </w:r>
    </w:p>
    <w:p w14:paraId="209712BC" w14:textId="77777777" w:rsidR="007F56DA" w:rsidRDefault="007F56DA" w:rsidP="007F56DA">
      <w:pPr>
        <w:pStyle w:val="ListParagraph"/>
        <w:numPr>
          <w:ilvl w:val="0"/>
          <w:numId w:val="14"/>
        </w:numPr>
        <w:ind w:left="-709" w:firstLine="425"/>
        <w:jc w:val="both"/>
        <w:rPr>
          <w:rFonts w:asciiTheme="majorHAnsi" w:hAnsiTheme="majorHAnsi" w:cstheme="majorHAnsi"/>
          <w:sz w:val="22"/>
          <w:szCs w:val="22"/>
        </w:rPr>
      </w:pPr>
      <w:r>
        <w:rPr>
          <w:rFonts w:asciiTheme="majorHAnsi" w:hAnsiTheme="majorHAnsi" w:cstheme="majorHAnsi"/>
          <w:sz w:val="22"/>
          <w:szCs w:val="22"/>
        </w:rPr>
        <w:t>Size and nature of order</w:t>
      </w:r>
    </w:p>
    <w:p w14:paraId="5EB669D9" w14:textId="77777777" w:rsidR="007F56DA" w:rsidRDefault="007F56DA" w:rsidP="007F56DA">
      <w:pPr>
        <w:pStyle w:val="ListParagraph"/>
        <w:ind w:left="-284"/>
        <w:jc w:val="both"/>
        <w:rPr>
          <w:rFonts w:asciiTheme="majorHAnsi" w:hAnsiTheme="majorHAnsi" w:cstheme="majorHAnsi"/>
          <w:sz w:val="22"/>
          <w:szCs w:val="22"/>
        </w:rPr>
      </w:pPr>
    </w:p>
    <w:p w14:paraId="1707827A" w14:textId="77777777" w:rsidR="007F56DA" w:rsidRDefault="007F56DA" w:rsidP="007F56DA">
      <w:pPr>
        <w:ind w:left="-709"/>
        <w:jc w:val="both"/>
        <w:rPr>
          <w:rFonts w:asciiTheme="majorHAnsi" w:hAnsiTheme="majorHAnsi" w:cstheme="majorHAnsi"/>
          <w:sz w:val="22"/>
          <w:szCs w:val="22"/>
        </w:rPr>
      </w:pPr>
    </w:p>
    <w:p w14:paraId="1625313A" w14:textId="77777777" w:rsidR="007F56DA" w:rsidRDefault="007F56DA" w:rsidP="007F56DA">
      <w:pPr>
        <w:ind w:left="-709"/>
        <w:jc w:val="both"/>
        <w:rPr>
          <w:rFonts w:asciiTheme="majorHAnsi" w:hAnsiTheme="majorHAnsi" w:cstheme="majorHAnsi"/>
          <w:sz w:val="22"/>
          <w:szCs w:val="22"/>
        </w:rPr>
      </w:pPr>
      <w:r w:rsidRPr="00371C90">
        <w:rPr>
          <w:rFonts w:asciiTheme="majorHAnsi" w:hAnsiTheme="majorHAnsi" w:cstheme="majorHAnsi"/>
          <w:sz w:val="22"/>
          <w:szCs w:val="22"/>
        </w:rPr>
        <w:t>The relative importance of each of these factors m</w:t>
      </w:r>
      <w:r>
        <w:rPr>
          <w:rFonts w:asciiTheme="majorHAnsi" w:hAnsiTheme="majorHAnsi" w:cstheme="majorHAnsi"/>
          <w:sz w:val="22"/>
          <w:szCs w:val="22"/>
        </w:rPr>
        <w:t>ay</w:t>
      </w:r>
      <w:r w:rsidRPr="00371C90">
        <w:rPr>
          <w:rFonts w:asciiTheme="majorHAnsi" w:hAnsiTheme="majorHAnsi" w:cstheme="majorHAnsi"/>
          <w:sz w:val="22"/>
          <w:szCs w:val="22"/>
        </w:rPr>
        <w:t xml:space="preserve"> vary</w:t>
      </w:r>
      <w:r>
        <w:rPr>
          <w:rFonts w:asciiTheme="majorHAnsi" w:hAnsiTheme="majorHAnsi" w:cstheme="majorHAnsi"/>
          <w:sz w:val="22"/>
          <w:szCs w:val="22"/>
        </w:rPr>
        <w:t>, for example, if a bond is liquid, then price will be considered the most important factor.</w:t>
      </w:r>
    </w:p>
    <w:p w14:paraId="2BDE4CAC" w14:textId="77777777" w:rsidR="007F56DA" w:rsidRDefault="007F56DA" w:rsidP="007F56DA">
      <w:pPr>
        <w:ind w:left="-709"/>
        <w:jc w:val="both"/>
        <w:rPr>
          <w:rFonts w:asciiTheme="majorHAnsi" w:hAnsiTheme="majorHAnsi" w:cstheme="majorHAnsi"/>
          <w:sz w:val="22"/>
          <w:szCs w:val="22"/>
        </w:rPr>
      </w:pPr>
    </w:p>
    <w:p w14:paraId="0A302AB8" w14:textId="77777777" w:rsidR="007F56DA" w:rsidRPr="00F5014D" w:rsidRDefault="007F56DA" w:rsidP="007F56DA">
      <w:pPr>
        <w:ind w:left="-709"/>
        <w:jc w:val="both"/>
        <w:rPr>
          <w:rFonts w:asciiTheme="majorHAnsi" w:hAnsiTheme="majorHAnsi" w:cstheme="majorHAnsi"/>
          <w:sz w:val="22"/>
          <w:szCs w:val="22"/>
        </w:rPr>
      </w:pPr>
      <w:r>
        <w:rPr>
          <w:rFonts w:asciiTheme="majorHAnsi" w:hAnsiTheme="majorHAnsi" w:cstheme="majorHAnsi"/>
          <w:sz w:val="22"/>
          <w:szCs w:val="22"/>
        </w:rPr>
        <w:t>Price discovery is one of the most challenging aspects of trading Fixed Income.  Generally, we use Multi-Lateral Trading Facilities (MTFs) as they provide a better price discovery function.</w:t>
      </w:r>
    </w:p>
    <w:p w14:paraId="6DD1B0A2" w14:textId="77777777" w:rsidR="007F56DA" w:rsidRPr="005F71D4" w:rsidRDefault="007F56DA" w:rsidP="00154645">
      <w:pPr>
        <w:ind w:left="-709"/>
        <w:jc w:val="both"/>
        <w:rPr>
          <w:rFonts w:asciiTheme="majorHAnsi" w:hAnsiTheme="majorHAnsi" w:cstheme="majorHAnsi"/>
          <w:sz w:val="22"/>
          <w:szCs w:val="22"/>
        </w:rPr>
      </w:pPr>
    </w:p>
    <w:p w14:paraId="204DF4AD" w14:textId="77777777" w:rsidR="00154645" w:rsidRDefault="00154645" w:rsidP="00C261FF">
      <w:pPr>
        <w:rPr>
          <w:rFonts w:asciiTheme="majorHAnsi" w:hAnsiTheme="majorHAnsi" w:cstheme="majorHAnsi"/>
          <w:sz w:val="32"/>
          <w:szCs w:val="32"/>
        </w:rPr>
      </w:pPr>
    </w:p>
    <w:sectPr w:rsidR="00154645" w:rsidSect="003F624C">
      <w:headerReference w:type="default" r:id="rId8"/>
      <w:footerReference w:type="default" r:id="rId9"/>
      <w:pgSz w:w="11900" w:h="16840"/>
      <w:pgMar w:top="1440" w:right="112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6D6C4" w14:textId="77777777" w:rsidR="000B64EB" w:rsidRDefault="000B64EB" w:rsidP="00054C03">
      <w:r>
        <w:separator/>
      </w:r>
    </w:p>
  </w:endnote>
  <w:endnote w:type="continuationSeparator" w:id="0">
    <w:p w14:paraId="24B48D1D" w14:textId="77777777" w:rsidR="000B64EB" w:rsidRDefault="000B64EB" w:rsidP="0005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Gotham Book">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61899" w14:textId="0A16207E" w:rsidR="000B64EB" w:rsidRDefault="000B64EB">
    <w:pPr>
      <w:pStyle w:val="Footer"/>
      <w:jc w:val="right"/>
    </w:pPr>
  </w:p>
  <w:p w14:paraId="4D193C55" w14:textId="76D1E81A" w:rsidR="000B64EB" w:rsidRPr="00217434" w:rsidRDefault="000B64EB" w:rsidP="004F2CA5">
    <w:pPr>
      <w:widowControl w:val="0"/>
      <w:autoSpaceDE w:val="0"/>
      <w:autoSpaceDN w:val="0"/>
      <w:adjustRightInd w:val="0"/>
      <w:ind w:left="-567"/>
      <w:textAlignment w:val="center"/>
      <w:rPr>
        <w:rFonts w:ascii="Arial" w:hAnsi="Arial" w:cs="Arial"/>
        <w:b/>
        <w:color w:val="808080" w:themeColor="background1" w:themeShade="80"/>
        <w:sz w:val="22"/>
        <w:szCs w:val="22"/>
        <w:lang w:val="en-GB"/>
      </w:rPr>
    </w:pPr>
    <w:r>
      <w:rPr>
        <w:rFonts w:ascii="Arial" w:hAnsi="Arial" w:cs="Arial"/>
        <w:b/>
        <w:color w:val="808080" w:themeColor="background1" w:themeShade="80"/>
        <w:sz w:val="10"/>
        <w:szCs w:val="14"/>
        <w:lang w:val="en-GB"/>
      </w:rPr>
      <w:ptab w:relativeTo="margin" w:alignment="right" w:leader="none"/>
    </w:r>
    <w:r>
      <w:rPr>
        <w:rFonts w:ascii="Arial" w:hAnsi="Arial" w:cs="Arial"/>
        <w:b/>
        <w:color w:val="808080" w:themeColor="background1" w:themeShade="80"/>
        <w:sz w:val="22"/>
        <w:szCs w:val="22"/>
        <w:lang w:val="en-GB"/>
      </w:rPr>
      <w:t xml:space="preserve">Page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PAGE   \* MERGEFORMAT </w:instrText>
    </w:r>
    <w:r>
      <w:rPr>
        <w:rFonts w:ascii="Arial" w:hAnsi="Arial" w:cs="Arial"/>
        <w:b/>
        <w:color w:val="808080" w:themeColor="background1" w:themeShade="80"/>
        <w:sz w:val="22"/>
        <w:szCs w:val="22"/>
        <w:lang w:val="en-GB"/>
      </w:rPr>
      <w:fldChar w:fldCharType="separate"/>
    </w:r>
    <w:r w:rsidR="00B41BA3">
      <w:rPr>
        <w:rFonts w:ascii="Arial" w:hAnsi="Arial" w:cs="Arial"/>
        <w:b/>
        <w:noProof/>
        <w:color w:val="808080" w:themeColor="background1" w:themeShade="80"/>
        <w:sz w:val="22"/>
        <w:szCs w:val="22"/>
        <w:lang w:val="en-GB"/>
      </w:rPr>
      <w:t>1</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of </w:t>
    </w:r>
    <w:r>
      <w:rPr>
        <w:rFonts w:ascii="Arial" w:hAnsi="Arial" w:cs="Arial"/>
        <w:b/>
        <w:color w:val="808080" w:themeColor="background1" w:themeShade="80"/>
        <w:sz w:val="22"/>
        <w:szCs w:val="22"/>
        <w:lang w:val="en-GB"/>
      </w:rPr>
      <w:fldChar w:fldCharType="begin"/>
    </w:r>
    <w:r>
      <w:rPr>
        <w:rFonts w:ascii="Arial" w:hAnsi="Arial" w:cs="Arial"/>
        <w:b/>
        <w:color w:val="808080" w:themeColor="background1" w:themeShade="80"/>
        <w:sz w:val="22"/>
        <w:szCs w:val="22"/>
        <w:lang w:val="en-GB"/>
      </w:rPr>
      <w:instrText xml:space="preserve"> NUMPAGES   \* MERGEFORMAT </w:instrText>
    </w:r>
    <w:r>
      <w:rPr>
        <w:rFonts w:ascii="Arial" w:hAnsi="Arial" w:cs="Arial"/>
        <w:b/>
        <w:color w:val="808080" w:themeColor="background1" w:themeShade="80"/>
        <w:sz w:val="22"/>
        <w:szCs w:val="22"/>
        <w:lang w:val="en-GB"/>
      </w:rPr>
      <w:fldChar w:fldCharType="separate"/>
    </w:r>
    <w:r w:rsidR="00B41BA3">
      <w:rPr>
        <w:rFonts w:ascii="Arial" w:hAnsi="Arial" w:cs="Arial"/>
        <w:b/>
        <w:noProof/>
        <w:color w:val="808080" w:themeColor="background1" w:themeShade="80"/>
        <w:sz w:val="22"/>
        <w:szCs w:val="22"/>
        <w:lang w:val="en-GB"/>
      </w:rPr>
      <w:t>6</w:t>
    </w:r>
    <w:r>
      <w:rPr>
        <w:rFonts w:ascii="Arial" w:hAnsi="Arial" w:cs="Arial"/>
        <w:b/>
        <w:color w:val="808080" w:themeColor="background1" w:themeShade="80"/>
        <w:sz w:val="22"/>
        <w:szCs w:val="22"/>
        <w:lang w:val="en-GB"/>
      </w:rPr>
      <w:fldChar w:fldCharType="end"/>
    </w:r>
    <w:r>
      <w:rPr>
        <w:rFonts w:ascii="Arial" w:hAnsi="Arial" w:cs="Arial"/>
        <w:b/>
        <w:color w:val="808080" w:themeColor="background1" w:themeShade="80"/>
        <w:sz w:val="22"/>
        <w:szCs w:val="22"/>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EA5C" w14:textId="77777777" w:rsidR="000B64EB" w:rsidRDefault="000B64EB" w:rsidP="00054C03">
      <w:r>
        <w:separator/>
      </w:r>
    </w:p>
  </w:footnote>
  <w:footnote w:type="continuationSeparator" w:id="0">
    <w:p w14:paraId="7D08B96D" w14:textId="77777777" w:rsidR="000B64EB" w:rsidRDefault="000B64EB" w:rsidP="00054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7ABA8" w14:textId="15642890" w:rsidR="000B64EB" w:rsidRPr="003759B7" w:rsidRDefault="000B64EB" w:rsidP="00C237BA">
    <w:pPr>
      <w:pStyle w:val="Header"/>
    </w:pPr>
    <w:r>
      <w:rPr>
        <w:noProof/>
        <w:lang w:val="en-GB" w:eastAsia="en-GB"/>
      </w:rPr>
      <w:drawing>
        <wp:anchor distT="0" distB="0" distL="114300" distR="114300" simplePos="0" relativeHeight="251659264" behindDoc="1" locked="0" layoutInCell="1" allowOverlap="1" wp14:anchorId="3E74D99B" wp14:editId="1CF42369">
          <wp:simplePos x="0" y="0"/>
          <wp:positionH relativeFrom="column">
            <wp:posOffset>-447675</wp:posOffset>
          </wp:positionH>
          <wp:positionV relativeFrom="paragraph">
            <wp:posOffset>-153972</wp:posOffset>
          </wp:positionV>
          <wp:extent cx="1896983" cy="4191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LA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983" cy="419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1D65"/>
    <w:multiLevelType w:val="hybridMultilevel"/>
    <w:tmpl w:val="A46A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E2C66"/>
    <w:multiLevelType w:val="hybridMultilevel"/>
    <w:tmpl w:val="8AE4F04C"/>
    <w:lvl w:ilvl="0" w:tplc="7444C5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80DEA"/>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266CD5"/>
    <w:multiLevelType w:val="hybridMultilevel"/>
    <w:tmpl w:val="FB50C1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7C04986"/>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E2003A"/>
    <w:multiLevelType w:val="hybridMultilevel"/>
    <w:tmpl w:val="640441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F33147F"/>
    <w:multiLevelType w:val="hybridMultilevel"/>
    <w:tmpl w:val="F0BE4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161B44"/>
    <w:multiLevelType w:val="hybridMultilevel"/>
    <w:tmpl w:val="640441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08E2D84"/>
    <w:multiLevelType w:val="hybridMultilevel"/>
    <w:tmpl w:val="D0BE9ECC"/>
    <w:lvl w:ilvl="0" w:tplc="8AB48312">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15:restartNumberingAfterBreak="0">
    <w:nsid w:val="22AC540A"/>
    <w:multiLevelType w:val="hybridMultilevel"/>
    <w:tmpl w:val="8CF64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A640C2"/>
    <w:multiLevelType w:val="hybridMultilevel"/>
    <w:tmpl w:val="45682D28"/>
    <w:lvl w:ilvl="0" w:tplc="6B005D72">
      <w:numFmt w:val="bullet"/>
      <w:lvlText w:val=""/>
      <w:lvlJc w:val="left"/>
      <w:pPr>
        <w:ind w:left="1211" w:hanging="360"/>
      </w:pPr>
      <w:rPr>
        <w:rFonts w:ascii="Symbol" w:eastAsia="Times New Roman" w:hAnsi="Symbo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15:restartNumberingAfterBreak="0">
    <w:nsid w:val="24C8432D"/>
    <w:multiLevelType w:val="hybridMultilevel"/>
    <w:tmpl w:val="6404419E"/>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BD6482"/>
    <w:multiLevelType w:val="hybridMultilevel"/>
    <w:tmpl w:val="A46A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1841BA"/>
    <w:multiLevelType w:val="hybridMultilevel"/>
    <w:tmpl w:val="9E4A10B8"/>
    <w:lvl w:ilvl="0" w:tplc="761ED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EA1209"/>
    <w:multiLevelType w:val="hybridMultilevel"/>
    <w:tmpl w:val="64044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5E94907"/>
    <w:multiLevelType w:val="hybridMultilevel"/>
    <w:tmpl w:val="9E7C8F74"/>
    <w:lvl w:ilvl="0" w:tplc="0809000F">
      <w:start w:val="1"/>
      <w:numFmt w:val="decimal"/>
      <w:lvlText w:val="%1."/>
      <w:lvlJc w:val="left"/>
      <w:pPr>
        <w:ind w:left="5007" w:hanging="360"/>
      </w:pPr>
    </w:lvl>
    <w:lvl w:ilvl="1" w:tplc="08090019" w:tentative="1">
      <w:start w:val="1"/>
      <w:numFmt w:val="lowerLetter"/>
      <w:lvlText w:val="%2."/>
      <w:lvlJc w:val="left"/>
      <w:pPr>
        <w:ind w:left="5727" w:hanging="360"/>
      </w:pPr>
    </w:lvl>
    <w:lvl w:ilvl="2" w:tplc="0809001B" w:tentative="1">
      <w:start w:val="1"/>
      <w:numFmt w:val="lowerRoman"/>
      <w:lvlText w:val="%3."/>
      <w:lvlJc w:val="right"/>
      <w:pPr>
        <w:ind w:left="6447" w:hanging="180"/>
      </w:pPr>
    </w:lvl>
    <w:lvl w:ilvl="3" w:tplc="0809000F" w:tentative="1">
      <w:start w:val="1"/>
      <w:numFmt w:val="decimal"/>
      <w:lvlText w:val="%4."/>
      <w:lvlJc w:val="left"/>
      <w:pPr>
        <w:ind w:left="7167" w:hanging="360"/>
      </w:pPr>
    </w:lvl>
    <w:lvl w:ilvl="4" w:tplc="08090019" w:tentative="1">
      <w:start w:val="1"/>
      <w:numFmt w:val="lowerLetter"/>
      <w:lvlText w:val="%5."/>
      <w:lvlJc w:val="left"/>
      <w:pPr>
        <w:ind w:left="7887" w:hanging="360"/>
      </w:pPr>
    </w:lvl>
    <w:lvl w:ilvl="5" w:tplc="0809001B" w:tentative="1">
      <w:start w:val="1"/>
      <w:numFmt w:val="lowerRoman"/>
      <w:lvlText w:val="%6."/>
      <w:lvlJc w:val="right"/>
      <w:pPr>
        <w:ind w:left="8607" w:hanging="180"/>
      </w:pPr>
    </w:lvl>
    <w:lvl w:ilvl="6" w:tplc="0809000F" w:tentative="1">
      <w:start w:val="1"/>
      <w:numFmt w:val="decimal"/>
      <w:lvlText w:val="%7."/>
      <w:lvlJc w:val="left"/>
      <w:pPr>
        <w:ind w:left="9327" w:hanging="360"/>
      </w:pPr>
    </w:lvl>
    <w:lvl w:ilvl="7" w:tplc="08090019" w:tentative="1">
      <w:start w:val="1"/>
      <w:numFmt w:val="lowerLetter"/>
      <w:lvlText w:val="%8."/>
      <w:lvlJc w:val="left"/>
      <w:pPr>
        <w:ind w:left="10047" w:hanging="360"/>
      </w:pPr>
    </w:lvl>
    <w:lvl w:ilvl="8" w:tplc="0809001B" w:tentative="1">
      <w:start w:val="1"/>
      <w:numFmt w:val="lowerRoman"/>
      <w:lvlText w:val="%9."/>
      <w:lvlJc w:val="right"/>
      <w:pPr>
        <w:ind w:left="10767" w:hanging="180"/>
      </w:pPr>
    </w:lvl>
  </w:abstractNum>
  <w:abstractNum w:abstractNumId="16" w15:restartNumberingAfterBreak="0">
    <w:nsid w:val="4B222B1C"/>
    <w:multiLevelType w:val="hybridMultilevel"/>
    <w:tmpl w:val="1242B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331138"/>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BB4FD1"/>
    <w:multiLevelType w:val="hybridMultilevel"/>
    <w:tmpl w:val="441AEC08"/>
    <w:lvl w:ilvl="0" w:tplc="761ED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A7192B"/>
    <w:multiLevelType w:val="hybridMultilevel"/>
    <w:tmpl w:val="53184C08"/>
    <w:lvl w:ilvl="0" w:tplc="5DDE919A">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F430ADB"/>
    <w:multiLevelType w:val="hybridMultilevel"/>
    <w:tmpl w:val="6968186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56497C02"/>
    <w:multiLevelType w:val="hybridMultilevel"/>
    <w:tmpl w:val="8AE4F04C"/>
    <w:lvl w:ilvl="0" w:tplc="7444C51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430B9"/>
    <w:multiLevelType w:val="multilevel"/>
    <w:tmpl w:val="40FA0C88"/>
    <w:name w:val="Agreement"/>
    <w:lvl w:ilvl="0">
      <w:start w:val="1"/>
      <w:numFmt w:val="decimal"/>
      <w:pStyle w:val="Agreement1"/>
      <w:lvlText w:val="%1"/>
      <w:lvlJc w:val="left"/>
      <w:pPr>
        <w:ind w:left="720" w:hanging="720"/>
      </w:pPr>
      <w:rPr>
        <w:rFonts w:ascii="Arial" w:hAnsi="Arial" w:cs="Arial"/>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2"/>
      <w:isLgl/>
      <w:lvlText w:val="%1.%2"/>
      <w:lvlJc w:val="left"/>
      <w:pPr>
        <w:ind w:left="72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greement3"/>
      <w:lvlText w:val="(%3)"/>
      <w:lvlJc w:val="left"/>
      <w:pPr>
        <w:ind w:left="144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greement4"/>
      <w:lvlText w:val="(%4)"/>
      <w:lvlJc w:val="left"/>
      <w:pPr>
        <w:ind w:left="216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greement5"/>
      <w:lvlText w:val="(%5)"/>
      <w:lvlJc w:val="left"/>
      <w:pPr>
        <w:ind w:left="2880" w:hanging="72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greement6"/>
      <w:suff w:val="nothing"/>
      <w:lvlText w:val=""/>
      <w:lvlJc w:val="left"/>
      <w:pPr>
        <w:ind w:left="0" w:firstLine="0"/>
      </w:pPr>
      <w:rPr>
        <w:rFonts w:ascii="Arial" w:hAnsi="Arial" w:cs="Arial"/>
        <w:b w:val="0"/>
        <w:i w:val="0"/>
        <w:caps w:val="0"/>
        <w:strike w:val="0"/>
        <w:dstrike w:val="0"/>
        <w:vanish w:val="0"/>
        <w:color w:val="auto"/>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greement7"/>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greement8"/>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greement9"/>
      <w:suff w:val="nothing"/>
      <w:lvlText w:val=""/>
      <w:lvlJc w:val="left"/>
      <w:pPr>
        <w:ind w:left="0" w:firstLine="0"/>
      </w:pPr>
      <w:rPr>
        <w:rFonts w:ascii="Times New Roman" w:hAnsi="Times New Roman" w:cs="Times New Roman"/>
        <w:b/>
        <w:i/>
        <w:caps/>
        <w:smallCaps w:val="0"/>
        <w:strike w:val="0"/>
        <w:dstrike/>
        <w:vanish/>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C3472DE"/>
    <w:multiLevelType w:val="hybridMultilevel"/>
    <w:tmpl w:val="ED84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4F749F"/>
    <w:multiLevelType w:val="hybridMultilevel"/>
    <w:tmpl w:val="86029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E7E77"/>
    <w:multiLevelType w:val="singleLevel"/>
    <w:tmpl w:val="D45A3A9E"/>
    <w:lvl w:ilvl="0">
      <w:start w:val="1"/>
      <w:numFmt w:val="lowerRoman"/>
      <w:lvlText w:val="(%1)"/>
      <w:legacy w:legacy="1" w:legacySpace="0" w:legacyIndent="567"/>
      <w:lvlJc w:val="left"/>
      <w:pPr>
        <w:ind w:left="1134" w:hanging="567"/>
      </w:pPr>
    </w:lvl>
  </w:abstractNum>
  <w:abstractNum w:abstractNumId="26" w15:restartNumberingAfterBreak="0">
    <w:nsid w:val="69BE6EB7"/>
    <w:multiLevelType w:val="hybridMultilevel"/>
    <w:tmpl w:val="3FE2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B7C32"/>
    <w:multiLevelType w:val="hybridMultilevel"/>
    <w:tmpl w:val="441AEC08"/>
    <w:lvl w:ilvl="0" w:tplc="761EDD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4CD2A71"/>
    <w:multiLevelType w:val="hybridMultilevel"/>
    <w:tmpl w:val="6404419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7B956045"/>
    <w:multiLevelType w:val="hybridMultilevel"/>
    <w:tmpl w:val="C7966334"/>
    <w:lvl w:ilvl="0" w:tplc="7444C516">
      <w:start w:val="1"/>
      <w:numFmt w:val="decimal"/>
      <w:lvlText w:val="%1."/>
      <w:lvlJc w:val="left"/>
      <w:pPr>
        <w:tabs>
          <w:tab w:val="num" w:pos="810"/>
        </w:tabs>
        <w:ind w:left="810" w:hanging="360"/>
      </w:pPr>
    </w:lvl>
    <w:lvl w:ilvl="1" w:tplc="5038D59C">
      <w:start w:val="1"/>
      <w:numFmt w:val="decimal"/>
      <w:lvlText w:val="%2."/>
      <w:lvlJc w:val="left"/>
      <w:pPr>
        <w:tabs>
          <w:tab w:val="num" w:pos="1530"/>
        </w:tabs>
        <w:ind w:left="1530" w:hanging="360"/>
      </w:pPr>
    </w:lvl>
    <w:lvl w:ilvl="2" w:tplc="5DC26D36" w:tentative="1">
      <w:start w:val="1"/>
      <w:numFmt w:val="lowerRoman"/>
      <w:lvlText w:val="%3."/>
      <w:lvlJc w:val="right"/>
      <w:pPr>
        <w:tabs>
          <w:tab w:val="num" w:pos="2250"/>
        </w:tabs>
        <w:ind w:left="2250" w:hanging="180"/>
      </w:pPr>
    </w:lvl>
    <w:lvl w:ilvl="3" w:tplc="360E43CE" w:tentative="1">
      <w:start w:val="1"/>
      <w:numFmt w:val="decimal"/>
      <w:lvlText w:val="%4."/>
      <w:lvlJc w:val="left"/>
      <w:pPr>
        <w:tabs>
          <w:tab w:val="num" w:pos="2970"/>
        </w:tabs>
        <w:ind w:left="2970" w:hanging="360"/>
      </w:pPr>
    </w:lvl>
    <w:lvl w:ilvl="4" w:tplc="837A7342" w:tentative="1">
      <w:start w:val="1"/>
      <w:numFmt w:val="lowerLetter"/>
      <w:lvlText w:val="%5."/>
      <w:lvlJc w:val="left"/>
      <w:pPr>
        <w:tabs>
          <w:tab w:val="num" w:pos="3690"/>
        </w:tabs>
        <w:ind w:left="3690" w:hanging="360"/>
      </w:pPr>
    </w:lvl>
    <w:lvl w:ilvl="5" w:tplc="2A30F932" w:tentative="1">
      <w:start w:val="1"/>
      <w:numFmt w:val="lowerRoman"/>
      <w:lvlText w:val="%6."/>
      <w:lvlJc w:val="right"/>
      <w:pPr>
        <w:tabs>
          <w:tab w:val="num" w:pos="4410"/>
        </w:tabs>
        <w:ind w:left="4410" w:hanging="180"/>
      </w:pPr>
    </w:lvl>
    <w:lvl w:ilvl="6" w:tplc="A29A8E4C" w:tentative="1">
      <w:start w:val="1"/>
      <w:numFmt w:val="decimal"/>
      <w:lvlText w:val="%7."/>
      <w:lvlJc w:val="left"/>
      <w:pPr>
        <w:tabs>
          <w:tab w:val="num" w:pos="5130"/>
        </w:tabs>
        <w:ind w:left="5130" w:hanging="360"/>
      </w:pPr>
    </w:lvl>
    <w:lvl w:ilvl="7" w:tplc="890AA63C" w:tentative="1">
      <w:start w:val="1"/>
      <w:numFmt w:val="lowerLetter"/>
      <w:lvlText w:val="%8."/>
      <w:lvlJc w:val="left"/>
      <w:pPr>
        <w:tabs>
          <w:tab w:val="num" w:pos="5850"/>
        </w:tabs>
        <w:ind w:left="5850" w:hanging="360"/>
      </w:pPr>
    </w:lvl>
    <w:lvl w:ilvl="8" w:tplc="B9CEAAD8" w:tentative="1">
      <w:start w:val="1"/>
      <w:numFmt w:val="lowerRoman"/>
      <w:lvlText w:val="%9."/>
      <w:lvlJc w:val="right"/>
      <w:pPr>
        <w:tabs>
          <w:tab w:val="num" w:pos="6570"/>
        </w:tabs>
        <w:ind w:left="6570" w:hanging="180"/>
      </w:pPr>
    </w:lvl>
  </w:abstractNum>
  <w:num w:numId="1">
    <w:abstractNumId w:val="22"/>
  </w:num>
  <w:num w:numId="2">
    <w:abstractNumId w:val="29"/>
  </w:num>
  <w:num w:numId="3">
    <w:abstractNumId w:val="20"/>
  </w:num>
  <w:num w:numId="4">
    <w:abstractNumId w:val="10"/>
  </w:num>
  <w:num w:numId="5">
    <w:abstractNumId w:val="21"/>
  </w:num>
  <w:num w:numId="6">
    <w:abstractNumId w:val="1"/>
  </w:num>
  <w:num w:numId="7">
    <w:abstractNumId w:val="24"/>
  </w:num>
  <w:num w:numId="8">
    <w:abstractNumId w:val="17"/>
  </w:num>
  <w:num w:numId="9">
    <w:abstractNumId w:val="25"/>
  </w:num>
  <w:num w:numId="10">
    <w:abstractNumId w:val="2"/>
  </w:num>
  <w:num w:numId="11">
    <w:abstractNumId w:val="3"/>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16"/>
  </w:num>
  <w:num w:numId="17">
    <w:abstractNumId w:val="6"/>
  </w:num>
  <w:num w:numId="18">
    <w:abstractNumId w:val="9"/>
  </w:num>
  <w:num w:numId="19">
    <w:abstractNumId w:val="27"/>
  </w:num>
  <w:num w:numId="20">
    <w:abstractNumId w:val="13"/>
  </w:num>
  <w:num w:numId="21">
    <w:abstractNumId w:val="18"/>
  </w:num>
  <w:num w:numId="22">
    <w:abstractNumId w:val="12"/>
  </w:num>
  <w:num w:numId="23">
    <w:abstractNumId w:val="8"/>
  </w:num>
  <w:num w:numId="24">
    <w:abstractNumId w:val="11"/>
  </w:num>
  <w:num w:numId="25">
    <w:abstractNumId w:val="14"/>
  </w:num>
  <w:num w:numId="26">
    <w:abstractNumId w:val="26"/>
  </w:num>
  <w:num w:numId="27">
    <w:abstractNumId w:val="23"/>
  </w:num>
  <w:num w:numId="28">
    <w:abstractNumId w:val="28"/>
  </w:num>
  <w:num w:numId="29">
    <w:abstractNumId w:val="7"/>
  </w:num>
  <w:num w:numId="3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03"/>
    <w:rsid w:val="000030DF"/>
    <w:rsid w:val="00042103"/>
    <w:rsid w:val="0005136C"/>
    <w:rsid w:val="00054C03"/>
    <w:rsid w:val="00055593"/>
    <w:rsid w:val="00060780"/>
    <w:rsid w:val="000704FA"/>
    <w:rsid w:val="000849D2"/>
    <w:rsid w:val="00090772"/>
    <w:rsid w:val="00091528"/>
    <w:rsid w:val="00092D07"/>
    <w:rsid w:val="000B64EB"/>
    <w:rsid w:val="000C336E"/>
    <w:rsid w:val="000E1F57"/>
    <w:rsid w:val="000F203D"/>
    <w:rsid w:val="000F23DA"/>
    <w:rsid w:val="000F5919"/>
    <w:rsid w:val="00101582"/>
    <w:rsid w:val="00101AFB"/>
    <w:rsid w:val="00112AF1"/>
    <w:rsid w:val="0012481F"/>
    <w:rsid w:val="00126540"/>
    <w:rsid w:val="001464C7"/>
    <w:rsid w:val="00150037"/>
    <w:rsid w:val="0015367D"/>
    <w:rsid w:val="00154645"/>
    <w:rsid w:val="00197CFB"/>
    <w:rsid w:val="001B1BA1"/>
    <w:rsid w:val="001B4A31"/>
    <w:rsid w:val="001C5831"/>
    <w:rsid w:val="001D0C4D"/>
    <w:rsid w:val="001D2608"/>
    <w:rsid w:val="001D63B4"/>
    <w:rsid w:val="001E2ACB"/>
    <w:rsid w:val="001E786F"/>
    <w:rsid w:val="00204CA5"/>
    <w:rsid w:val="002163CA"/>
    <w:rsid w:val="00217434"/>
    <w:rsid w:val="00255B0E"/>
    <w:rsid w:val="002603E3"/>
    <w:rsid w:val="00295128"/>
    <w:rsid w:val="002A45ED"/>
    <w:rsid w:val="002B1B1F"/>
    <w:rsid w:val="002B3D47"/>
    <w:rsid w:val="002C2341"/>
    <w:rsid w:val="002D3C80"/>
    <w:rsid w:val="002D5784"/>
    <w:rsid w:val="003002D0"/>
    <w:rsid w:val="003174C7"/>
    <w:rsid w:val="0032044D"/>
    <w:rsid w:val="00323B70"/>
    <w:rsid w:val="003454E0"/>
    <w:rsid w:val="00364E87"/>
    <w:rsid w:val="00371C90"/>
    <w:rsid w:val="003759B7"/>
    <w:rsid w:val="0039602B"/>
    <w:rsid w:val="00397465"/>
    <w:rsid w:val="003D0CC1"/>
    <w:rsid w:val="003D61CC"/>
    <w:rsid w:val="003E5D8C"/>
    <w:rsid w:val="003E7AEF"/>
    <w:rsid w:val="003F3CC1"/>
    <w:rsid w:val="003F624C"/>
    <w:rsid w:val="003F7236"/>
    <w:rsid w:val="004066A1"/>
    <w:rsid w:val="004145B7"/>
    <w:rsid w:val="004401D2"/>
    <w:rsid w:val="00447FBA"/>
    <w:rsid w:val="00464ABB"/>
    <w:rsid w:val="004A42C3"/>
    <w:rsid w:val="004A702D"/>
    <w:rsid w:val="004A72FF"/>
    <w:rsid w:val="004C0847"/>
    <w:rsid w:val="004D6B26"/>
    <w:rsid w:val="004D6F6C"/>
    <w:rsid w:val="004F2CA5"/>
    <w:rsid w:val="004F7757"/>
    <w:rsid w:val="00501591"/>
    <w:rsid w:val="00504C7C"/>
    <w:rsid w:val="00520660"/>
    <w:rsid w:val="0052479E"/>
    <w:rsid w:val="00536837"/>
    <w:rsid w:val="00540139"/>
    <w:rsid w:val="00554472"/>
    <w:rsid w:val="00575BDB"/>
    <w:rsid w:val="005779DB"/>
    <w:rsid w:val="005A1565"/>
    <w:rsid w:val="005B074F"/>
    <w:rsid w:val="005D345D"/>
    <w:rsid w:val="005E0CBE"/>
    <w:rsid w:val="00612038"/>
    <w:rsid w:val="00642473"/>
    <w:rsid w:val="0064261F"/>
    <w:rsid w:val="00650C92"/>
    <w:rsid w:val="006571D8"/>
    <w:rsid w:val="0066058E"/>
    <w:rsid w:val="00661979"/>
    <w:rsid w:val="00663581"/>
    <w:rsid w:val="00674BFB"/>
    <w:rsid w:val="006758A0"/>
    <w:rsid w:val="00684A27"/>
    <w:rsid w:val="006979FB"/>
    <w:rsid w:val="006A77BA"/>
    <w:rsid w:val="006B7A50"/>
    <w:rsid w:val="006C35BE"/>
    <w:rsid w:val="006C3D8C"/>
    <w:rsid w:val="006D43EF"/>
    <w:rsid w:val="006D69F3"/>
    <w:rsid w:val="006E14BF"/>
    <w:rsid w:val="006E1729"/>
    <w:rsid w:val="006E4733"/>
    <w:rsid w:val="006F7545"/>
    <w:rsid w:val="006F7B25"/>
    <w:rsid w:val="00707D03"/>
    <w:rsid w:val="00715CB0"/>
    <w:rsid w:val="00721797"/>
    <w:rsid w:val="00723AF5"/>
    <w:rsid w:val="007369D4"/>
    <w:rsid w:val="00745789"/>
    <w:rsid w:val="00760FA6"/>
    <w:rsid w:val="00766A91"/>
    <w:rsid w:val="00767F28"/>
    <w:rsid w:val="007C4586"/>
    <w:rsid w:val="007C4F8F"/>
    <w:rsid w:val="007E6B9A"/>
    <w:rsid w:val="007F3A6C"/>
    <w:rsid w:val="007F56DA"/>
    <w:rsid w:val="007F60DA"/>
    <w:rsid w:val="008257A4"/>
    <w:rsid w:val="00856B3D"/>
    <w:rsid w:val="0086674A"/>
    <w:rsid w:val="00884D2F"/>
    <w:rsid w:val="00887907"/>
    <w:rsid w:val="008932DB"/>
    <w:rsid w:val="008A0DFE"/>
    <w:rsid w:val="008B71E0"/>
    <w:rsid w:val="008E32E8"/>
    <w:rsid w:val="008F509E"/>
    <w:rsid w:val="009169EE"/>
    <w:rsid w:val="0094769E"/>
    <w:rsid w:val="00956226"/>
    <w:rsid w:val="00975CAE"/>
    <w:rsid w:val="009A1E92"/>
    <w:rsid w:val="009D1F2B"/>
    <w:rsid w:val="00A00121"/>
    <w:rsid w:val="00A05033"/>
    <w:rsid w:val="00A1731D"/>
    <w:rsid w:val="00A324EE"/>
    <w:rsid w:val="00A52D7A"/>
    <w:rsid w:val="00A531A1"/>
    <w:rsid w:val="00A566E1"/>
    <w:rsid w:val="00A90670"/>
    <w:rsid w:val="00AB51F6"/>
    <w:rsid w:val="00AC253C"/>
    <w:rsid w:val="00AD2B1A"/>
    <w:rsid w:val="00AD430E"/>
    <w:rsid w:val="00AD77A0"/>
    <w:rsid w:val="00AE441C"/>
    <w:rsid w:val="00AE5353"/>
    <w:rsid w:val="00AF0C0E"/>
    <w:rsid w:val="00B040E9"/>
    <w:rsid w:val="00B04D0E"/>
    <w:rsid w:val="00B2207C"/>
    <w:rsid w:val="00B41BA3"/>
    <w:rsid w:val="00B466F1"/>
    <w:rsid w:val="00B64DA9"/>
    <w:rsid w:val="00B6526F"/>
    <w:rsid w:val="00B653BE"/>
    <w:rsid w:val="00B91CEC"/>
    <w:rsid w:val="00BE5A5B"/>
    <w:rsid w:val="00BE6154"/>
    <w:rsid w:val="00BF1BC0"/>
    <w:rsid w:val="00BF6EDB"/>
    <w:rsid w:val="00C072F4"/>
    <w:rsid w:val="00C237BA"/>
    <w:rsid w:val="00C261FF"/>
    <w:rsid w:val="00C45711"/>
    <w:rsid w:val="00C458E8"/>
    <w:rsid w:val="00C5210C"/>
    <w:rsid w:val="00C55BC5"/>
    <w:rsid w:val="00C601D5"/>
    <w:rsid w:val="00C614D5"/>
    <w:rsid w:val="00C7189B"/>
    <w:rsid w:val="00CC27E8"/>
    <w:rsid w:val="00CC72F2"/>
    <w:rsid w:val="00CE49AF"/>
    <w:rsid w:val="00CF0AD1"/>
    <w:rsid w:val="00CF3001"/>
    <w:rsid w:val="00D01015"/>
    <w:rsid w:val="00D346DD"/>
    <w:rsid w:val="00D61372"/>
    <w:rsid w:val="00D652CD"/>
    <w:rsid w:val="00D80908"/>
    <w:rsid w:val="00D90E8A"/>
    <w:rsid w:val="00DA43FF"/>
    <w:rsid w:val="00DB63A6"/>
    <w:rsid w:val="00DC69E0"/>
    <w:rsid w:val="00DD1E79"/>
    <w:rsid w:val="00DD30E7"/>
    <w:rsid w:val="00DD737B"/>
    <w:rsid w:val="00DF6E87"/>
    <w:rsid w:val="00E0496B"/>
    <w:rsid w:val="00E04DA5"/>
    <w:rsid w:val="00E13F60"/>
    <w:rsid w:val="00E15F28"/>
    <w:rsid w:val="00E30F62"/>
    <w:rsid w:val="00E52BE1"/>
    <w:rsid w:val="00E71CB2"/>
    <w:rsid w:val="00E7448D"/>
    <w:rsid w:val="00E83775"/>
    <w:rsid w:val="00E9682A"/>
    <w:rsid w:val="00EC3F1C"/>
    <w:rsid w:val="00ED60B7"/>
    <w:rsid w:val="00EE3BD8"/>
    <w:rsid w:val="00EF74F4"/>
    <w:rsid w:val="00F127D8"/>
    <w:rsid w:val="00F17F42"/>
    <w:rsid w:val="00F46778"/>
    <w:rsid w:val="00F5014D"/>
    <w:rsid w:val="00F65032"/>
    <w:rsid w:val="00F76488"/>
    <w:rsid w:val="00F85419"/>
    <w:rsid w:val="00F97B74"/>
    <w:rsid w:val="00FC4B4B"/>
    <w:rsid w:val="00FD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1708AD78"/>
  <w14:defaultImageDpi w14:val="300"/>
  <w15:docId w15:val="{A45D222B-B969-403E-BDA4-34AD8A48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4C03"/>
  </w:style>
  <w:style w:type="paragraph" w:styleId="Heading1">
    <w:name w:val="heading 1"/>
    <w:basedOn w:val="Normal"/>
    <w:next w:val="Normal"/>
    <w:link w:val="Heading1Char"/>
    <w:qFormat/>
    <w:rsid w:val="004C0847"/>
    <w:pPr>
      <w:keepNext/>
      <w:overflowPunct w:val="0"/>
      <w:autoSpaceDE w:val="0"/>
      <w:autoSpaceDN w:val="0"/>
      <w:adjustRightInd w:val="0"/>
      <w:spacing w:after="120" w:line="240" w:lineRule="atLeast"/>
      <w:textAlignment w:val="baseline"/>
      <w:outlineLvl w:val="0"/>
    </w:pPr>
    <w:rPr>
      <w:rFonts w:ascii="Times New Roman" w:eastAsia="Times New Roman" w:hAnsi="Times New Roman" w:cs="Times New Roman"/>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C03"/>
    <w:pPr>
      <w:tabs>
        <w:tab w:val="center" w:pos="4320"/>
        <w:tab w:val="right" w:pos="8640"/>
      </w:tabs>
    </w:pPr>
  </w:style>
  <w:style w:type="character" w:customStyle="1" w:styleId="HeaderChar">
    <w:name w:val="Header Char"/>
    <w:basedOn w:val="DefaultParagraphFont"/>
    <w:link w:val="Header"/>
    <w:uiPriority w:val="99"/>
    <w:rsid w:val="00054C03"/>
  </w:style>
  <w:style w:type="paragraph" w:styleId="Footer">
    <w:name w:val="footer"/>
    <w:basedOn w:val="Normal"/>
    <w:link w:val="FooterChar"/>
    <w:uiPriority w:val="99"/>
    <w:unhideWhenUsed/>
    <w:rsid w:val="00054C03"/>
    <w:pPr>
      <w:tabs>
        <w:tab w:val="center" w:pos="4320"/>
        <w:tab w:val="right" w:pos="8640"/>
      </w:tabs>
    </w:pPr>
  </w:style>
  <w:style w:type="character" w:customStyle="1" w:styleId="FooterChar">
    <w:name w:val="Footer Char"/>
    <w:basedOn w:val="DefaultParagraphFont"/>
    <w:link w:val="Footer"/>
    <w:uiPriority w:val="99"/>
    <w:rsid w:val="00054C03"/>
  </w:style>
  <w:style w:type="paragraph" w:styleId="BalloonText">
    <w:name w:val="Balloon Text"/>
    <w:basedOn w:val="Normal"/>
    <w:link w:val="BalloonTextChar"/>
    <w:uiPriority w:val="99"/>
    <w:semiHidden/>
    <w:unhideWhenUsed/>
    <w:rsid w:val="00054C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C03"/>
    <w:rPr>
      <w:rFonts w:ascii="Lucida Grande" w:hAnsi="Lucida Grande" w:cs="Lucida Grande"/>
      <w:sz w:val="18"/>
      <w:szCs w:val="18"/>
    </w:rPr>
  </w:style>
  <w:style w:type="paragraph" w:customStyle="1" w:styleId="BasicParagraph">
    <w:name w:val="[Basic Paragraph]"/>
    <w:basedOn w:val="Normal"/>
    <w:uiPriority w:val="99"/>
    <w:rsid w:val="006C3D8C"/>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customStyle="1" w:styleId="Default">
    <w:name w:val="Default"/>
    <w:rsid w:val="004F2CA5"/>
    <w:pPr>
      <w:autoSpaceDE w:val="0"/>
      <w:autoSpaceDN w:val="0"/>
      <w:adjustRightInd w:val="0"/>
    </w:pPr>
    <w:rPr>
      <w:rFonts w:ascii="Gotham Book" w:hAnsi="Gotham Book" w:cs="Gotham Book"/>
      <w:color w:val="000000"/>
      <w:lang w:val="en-ZA"/>
    </w:rPr>
  </w:style>
  <w:style w:type="table" w:styleId="TableGrid">
    <w:name w:val="Table Grid"/>
    <w:basedOn w:val="TableNormal"/>
    <w:uiPriority w:val="59"/>
    <w:rsid w:val="001B1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93"/>
    <w:pPr>
      <w:ind w:left="720"/>
      <w:contextualSpacing/>
    </w:pPr>
  </w:style>
  <w:style w:type="paragraph" w:customStyle="1" w:styleId="ICFNormalBodyText">
    <w:name w:val="ICF Normal Body Text"/>
    <w:basedOn w:val="Normal"/>
    <w:rsid w:val="00B040E9"/>
    <w:pPr>
      <w:autoSpaceDE w:val="0"/>
      <w:autoSpaceDN w:val="0"/>
      <w:adjustRightInd w:val="0"/>
      <w:spacing w:after="240"/>
      <w:jc w:val="both"/>
    </w:pPr>
    <w:rPr>
      <w:rFonts w:ascii="Times New Roman" w:eastAsia="Times New Roman" w:hAnsi="Times New Roman" w:cs="Times New Roman"/>
      <w:color w:val="000000"/>
      <w:sz w:val="18"/>
      <w:szCs w:val="18"/>
      <w:lang w:val="en-GB"/>
    </w:rPr>
  </w:style>
  <w:style w:type="paragraph" w:styleId="BodyTextIndent">
    <w:name w:val="Body Text Indent"/>
    <w:basedOn w:val="Normal"/>
    <w:link w:val="BodyTextIndentChar"/>
    <w:rsid w:val="00B040E9"/>
    <w:pPr>
      <w:widowControl w:val="0"/>
      <w:kinsoku w:val="0"/>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B040E9"/>
    <w:rPr>
      <w:rFonts w:ascii="Times New Roman" w:eastAsia="Times New Roman" w:hAnsi="Times New Roman" w:cs="Times New Roman"/>
    </w:rPr>
  </w:style>
  <w:style w:type="character" w:styleId="Hyperlink">
    <w:name w:val="Hyperlink"/>
    <w:rsid w:val="00B040E9"/>
    <w:rPr>
      <w:color w:val="0000FF"/>
      <w:u w:val="single"/>
    </w:rPr>
  </w:style>
  <w:style w:type="paragraph" w:customStyle="1" w:styleId="Agreement1">
    <w:name w:val="Agreement 1"/>
    <w:aliases w:val="A1"/>
    <w:basedOn w:val="Normal"/>
    <w:next w:val="BodyTextIndent"/>
    <w:qFormat/>
    <w:rsid w:val="00B040E9"/>
    <w:pPr>
      <w:keepNext/>
      <w:numPr>
        <w:numId w:val="1"/>
      </w:numPr>
      <w:spacing w:before="240" w:after="120"/>
      <w:jc w:val="both"/>
      <w:outlineLvl w:val="0"/>
    </w:pPr>
    <w:rPr>
      <w:rFonts w:ascii="Arial" w:eastAsia="Times New Roman" w:hAnsi="Arial" w:cs="Times New Roman"/>
      <w:b/>
      <w:sz w:val="22"/>
      <w:lang w:val="en-GB"/>
    </w:rPr>
  </w:style>
  <w:style w:type="paragraph" w:customStyle="1" w:styleId="Agreement2">
    <w:name w:val="Agreement 2"/>
    <w:aliases w:val="A2"/>
    <w:basedOn w:val="Normal"/>
    <w:qFormat/>
    <w:rsid w:val="00B040E9"/>
    <w:pPr>
      <w:numPr>
        <w:ilvl w:val="1"/>
        <w:numId w:val="1"/>
      </w:numPr>
      <w:spacing w:before="240" w:after="120"/>
      <w:jc w:val="both"/>
      <w:outlineLvl w:val="1"/>
    </w:pPr>
    <w:rPr>
      <w:rFonts w:ascii="Arial" w:eastAsia="Times New Roman" w:hAnsi="Arial" w:cs="Times New Roman"/>
      <w:sz w:val="21"/>
      <w:lang w:val="en-GB"/>
    </w:rPr>
  </w:style>
  <w:style w:type="paragraph" w:customStyle="1" w:styleId="Agreement3">
    <w:name w:val="Agreement 3"/>
    <w:aliases w:val="A3"/>
    <w:basedOn w:val="Normal"/>
    <w:qFormat/>
    <w:rsid w:val="00B040E9"/>
    <w:pPr>
      <w:numPr>
        <w:ilvl w:val="2"/>
        <w:numId w:val="1"/>
      </w:numPr>
      <w:spacing w:before="240" w:after="120"/>
      <w:jc w:val="both"/>
      <w:outlineLvl w:val="2"/>
    </w:pPr>
    <w:rPr>
      <w:rFonts w:ascii="Arial" w:eastAsia="Times New Roman" w:hAnsi="Arial" w:cs="Times New Roman"/>
      <w:sz w:val="21"/>
      <w:lang w:val="en-GB"/>
    </w:rPr>
  </w:style>
  <w:style w:type="paragraph" w:customStyle="1" w:styleId="Agreement4">
    <w:name w:val="Agreement 4"/>
    <w:aliases w:val="A4"/>
    <w:basedOn w:val="Normal"/>
    <w:qFormat/>
    <w:rsid w:val="00B040E9"/>
    <w:pPr>
      <w:numPr>
        <w:ilvl w:val="3"/>
        <w:numId w:val="1"/>
      </w:numPr>
      <w:spacing w:before="240" w:after="120"/>
      <w:jc w:val="both"/>
      <w:outlineLvl w:val="3"/>
    </w:pPr>
    <w:rPr>
      <w:rFonts w:ascii="Arial" w:eastAsia="Times New Roman" w:hAnsi="Arial" w:cs="Times New Roman"/>
      <w:sz w:val="21"/>
      <w:lang w:val="en-GB"/>
    </w:rPr>
  </w:style>
  <w:style w:type="paragraph" w:customStyle="1" w:styleId="Agreement5">
    <w:name w:val="Agreement 5"/>
    <w:aliases w:val="A5"/>
    <w:basedOn w:val="Normal"/>
    <w:qFormat/>
    <w:rsid w:val="00B040E9"/>
    <w:pPr>
      <w:numPr>
        <w:ilvl w:val="4"/>
        <w:numId w:val="1"/>
      </w:numPr>
      <w:spacing w:before="240" w:after="120"/>
      <w:jc w:val="both"/>
      <w:outlineLvl w:val="4"/>
    </w:pPr>
    <w:rPr>
      <w:rFonts w:ascii="Arial" w:eastAsia="Times New Roman" w:hAnsi="Arial" w:cs="Times New Roman"/>
      <w:sz w:val="21"/>
      <w:lang w:val="en-GB"/>
    </w:rPr>
  </w:style>
  <w:style w:type="paragraph" w:customStyle="1" w:styleId="Agreement6">
    <w:name w:val="Agreement 6"/>
    <w:basedOn w:val="Normal"/>
    <w:semiHidden/>
    <w:rsid w:val="00B040E9"/>
    <w:pPr>
      <w:numPr>
        <w:ilvl w:val="5"/>
        <w:numId w:val="1"/>
      </w:numPr>
      <w:spacing w:before="240" w:after="120"/>
      <w:outlineLvl w:val="5"/>
    </w:pPr>
    <w:rPr>
      <w:rFonts w:ascii="Arial" w:eastAsia="Times New Roman" w:hAnsi="Arial" w:cs="Times New Roman"/>
      <w:sz w:val="21"/>
      <w:lang w:val="en-GB"/>
    </w:rPr>
  </w:style>
  <w:style w:type="paragraph" w:customStyle="1" w:styleId="Agreement7">
    <w:name w:val="Agreement 7"/>
    <w:basedOn w:val="Normal"/>
    <w:next w:val="BodyText"/>
    <w:semiHidden/>
    <w:rsid w:val="00B040E9"/>
    <w:pPr>
      <w:numPr>
        <w:ilvl w:val="6"/>
        <w:numId w:val="1"/>
      </w:numPr>
      <w:spacing w:before="120" w:after="120"/>
      <w:jc w:val="both"/>
      <w:outlineLvl w:val="6"/>
    </w:pPr>
    <w:rPr>
      <w:rFonts w:ascii="Times New Roman" w:eastAsia="Times New Roman" w:hAnsi="Times New Roman" w:cs="Times New Roman"/>
      <w:lang w:val="en-GB"/>
    </w:rPr>
  </w:style>
  <w:style w:type="paragraph" w:customStyle="1" w:styleId="Agreement8">
    <w:name w:val="Agreement 8"/>
    <w:basedOn w:val="Normal"/>
    <w:next w:val="BodyText"/>
    <w:semiHidden/>
    <w:rsid w:val="00B040E9"/>
    <w:pPr>
      <w:numPr>
        <w:ilvl w:val="7"/>
        <w:numId w:val="1"/>
      </w:numPr>
      <w:spacing w:before="120" w:after="120"/>
      <w:jc w:val="both"/>
      <w:outlineLvl w:val="7"/>
    </w:pPr>
    <w:rPr>
      <w:rFonts w:ascii="Times New Roman" w:eastAsia="Times New Roman" w:hAnsi="Times New Roman" w:cs="Times New Roman"/>
      <w:lang w:val="en-GB"/>
    </w:rPr>
  </w:style>
  <w:style w:type="paragraph" w:customStyle="1" w:styleId="Agreement9">
    <w:name w:val="Agreement 9"/>
    <w:basedOn w:val="Normal"/>
    <w:next w:val="BodyText"/>
    <w:semiHidden/>
    <w:rsid w:val="00B040E9"/>
    <w:pPr>
      <w:numPr>
        <w:ilvl w:val="8"/>
        <w:numId w:val="1"/>
      </w:numPr>
      <w:spacing w:before="120" w:after="120"/>
      <w:jc w:val="both"/>
      <w:outlineLvl w:val="8"/>
    </w:pPr>
    <w:rPr>
      <w:rFonts w:ascii="Times New Roman" w:eastAsia="Times New Roman" w:hAnsi="Times New Roman" w:cs="Times New Roman"/>
      <w:lang w:val="en-GB"/>
    </w:rPr>
  </w:style>
  <w:style w:type="paragraph" w:styleId="BodyTextFirstIndent2">
    <w:name w:val="Body Text First Indent 2"/>
    <w:basedOn w:val="BodyTextIndent"/>
    <w:link w:val="BodyTextFirstIndent2Char"/>
    <w:rsid w:val="00B040E9"/>
    <w:pPr>
      <w:spacing w:after="0"/>
      <w:ind w:left="360" w:firstLine="360"/>
    </w:pPr>
  </w:style>
  <w:style w:type="character" w:customStyle="1" w:styleId="BodyTextFirstIndent2Char">
    <w:name w:val="Body Text First Indent 2 Char"/>
    <w:basedOn w:val="BodyTextIndentChar"/>
    <w:link w:val="BodyTextFirstIndent2"/>
    <w:rsid w:val="00B040E9"/>
    <w:rPr>
      <w:rFonts w:ascii="Times New Roman" w:eastAsia="Times New Roman" w:hAnsi="Times New Roman" w:cs="Times New Roman"/>
    </w:rPr>
  </w:style>
  <w:style w:type="paragraph" w:styleId="BodyText">
    <w:name w:val="Body Text"/>
    <w:basedOn w:val="Normal"/>
    <w:link w:val="BodyTextChar"/>
    <w:uiPriority w:val="99"/>
    <w:semiHidden/>
    <w:unhideWhenUsed/>
    <w:rsid w:val="00B040E9"/>
    <w:pPr>
      <w:spacing w:after="120"/>
    </w:pPr>
  </w:style>
  <w:style w:type="character" w:customStyle="1" w:styleId="BodyTextChar">
    <w:name w:val="Body Text Char"/>
    <w:basedOn w:val="DefaultParagraphFont"/>
    <w:link w:val="BodyText"/>
    <w:uiPriority w:val="99"/>
    <w:semiHidden/>
    <w:rsid w:val="00B040E9"/>
  </w:style>
  <w:style w:type="character" w:customStyle="1" w:styleId="Heading1Char">
    <w:name w:val="Heading 1 Char"/>
    <w:basedOn w:val="DefaultParagraphFont"/>
    <w:link w:val="Heading1"/>
    <w:rsid w:val="004C0847"/>
    <w:rPr>
      <w:rFonts w:ascii="Times New Roman" w:eastAsia="Times New Roman" w:hAnsi="Times New Roman" w:cs="Times New Roman"/>
      <w:kern w:val="32"/>
      <w:szCs w:val="32"/>
    </w:rPr>
  </w:style>
  <w:style w:type="paragraph" w:customStyle="1" w:styleId="BodyCopy">
    <w:name w:val="Body Copy"/>
    <w:basedOn w:val="Normal"/>
    <w:rsid w:val="004C0847"/>
    <w:pPr>
      <w:overflowPunct w:val="0"/>
      <w:autoSpaceDE w:val="0"/>
      <w:autoSpaceDN w:val="0"/>
      <w:adjustRightInd w:val="0"/>
      <w:spacing w:line="280" w:lineRule="exact"/>
      <w:jc w:val="both"/>
      <w:textAlignment w:val="baseline"/>
    </w:pPr>
    <w:rPr>
      <w:rFonts w:ascii="Times" w:eastAsia="Times New Roman" w:hAnsi="Times" w:cs="Times New Roman"/>
      <w:szCs w:val="20"/>
    </w:rPr>
  </w:style>
  <w:style w:type="paragraph" w:customStyle="1" w:styleId="IndentedMaterial">
    <w:name w:val="Indented Material"/>
    <w:basedOn w:val="Normal"/>
    <w:rsid w:val="004C0847"/>
    <w:pPr>
      <w:keepNext/>
      <w:overflowPunct w:val="0"/>
      <w:autoSpaceDE w:val="0"/>
      <w:autoSpaceDN w:val="0"/>
      <w:adjustRightInd w:val="0"/>
      <w:spacing w:before="80" w:after="240" w:line="280" w:lineRule="atLeast"/>
      <w:ind w:left="547" w:hanging="547"/>
      <w:jc w:val="both"/>
      <w:textAlignment w:val="baseline"/>
    </w:pPr>
    <w:rPr>
      <w:rFonts w:ascii="Times New Roman" w:eastAsia="Times New Roman" w:hAnsi="Times New Roman" w:cs="Times New Roman"/>
      <w:bCs/>
      <w:szCs w:val="20"/>
    </w:rPr>
  </w:style>
  <w:style w:type="paragraph" w:customStyle="1" w:styleId="CICA-Clause">
    <w:name w:val="CICA - Clause"/>
    <w:rsid w:val="004C0847"/>
    <w:pPr>
      <w:widowControl w:val="0"/>
      <w:tabs>
        <w:tab w:val="left" w:pos="1800"/>
      </w:tabs>
      <w:autoSpaceDE w:val="0"/>
      <w:autoSpaceDN w:val="0"/>
      <w:adjustRightInd w:val="0"/>
      <w:spacing w:before="58" w:after="58"/>
      <w:ind w:left="1800" w:hanging="356"/>
    </w:pPr>
    <w:rPr>
      <w:rFonts w:ascii="Times New Roman" w:eastAsia="Times New Roman" w:hAnsi="Times New Roman" w:cs="Times New Roman"/>
      <w:lang w:val="en-CA" w:eastAsia="en-CA"/>
    </w:rPr>
  </w:style>
  <w:style w:type="paragraph" w:customStyle="1" w:styleId="blockindent1">
    <w:name w:val="block indent 1"/>
    <w:aliases w:val="bi1,i1,Indent 1"/>
    <w:basedOn w:val="Normal"/>
    <w:rsid w:val="004C0847"/>
    <w:pPr>
      <w:overflowPunct w:val="0"/>
      <w:autoSpaceDE w:val="0"/>
      <w:autoSpaceDN w:val="0"/>
      <w:adjustRightInd w:val="0"/>
      <w:spacing w:after="200" w:line="280" w:lineRule="atLeast"/>
      <w:ind w:left="567"/>
      <w:jc w:val="both"/>
      <w:textAlignment w:val="baseline"/>
    </w:pPr>
    <w:rPr>
      <w:rFonts w:ascii="Times New Roman" w:eastAsia="Times New Roman" w:hAnsi="Times New Roman" w:cs="Times New Roman"/>
      <w:szCs w:val="20"/>
    </w:rPr>
  </w:style>
  <w:style w:type="character" w:customStyle="1" w:styleId="postal-code">
    <w:name w:val="postal-code"/>
    <w:basedOn w:val="DefaultParagraphFont"/>
    <w:rsid w:val="00975CAE"/>
  </w:style>
  <w:style w:type="paragraph" w:styleId="CommentText">
    <w:name w:val="annotation text"/>
    <w:basedOn w:val="Normal"/>
    <w:link w:val="CommentTextChar"/>
    <w:uiPriority w:val="99"/>
    <w:unhideWhenUsed/>
    <w:rsid w:val="00371C90"/>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rsid w:val="00371C90"/>
    <w:rPr>
      <w:rFonts w:eastAsiaTheme="minorHAnsi"/>
      <w:sz w:val="20"/>
      <w:szCs w:val="20"/>
      <w:lang w:val="en-GB"/>
    </w:rPr>
  </w:style>
  <w:style w:type="character" w:styleId="CommentReference">
    <w:name w:val="annotation reference"/>
    <w:basedOn w:val="DefaultParagraphFont"/>
    <w:uiPriority w:val="99"/>
    <w:semiHidden/>
    <w:unhideWhenUsed/>
    <w:rsid w:val="00371C90"/>
    <w:rPr>
      <w:sz w:val="16"/>
      <w:szCs w:val="16"/>
    </w:rPr>
  </w:style>
  <w:style w:type="paragraph" w:styleId="CommentSubject">
    <w:name w:val="annotation subject"/>
    <w:basedOn w:val="CommentText"/>
    <w:next w:val="CommentText"/>
    <w:link w:val="CommentSubjectChar"/>
    <w:uiPriority w:val="99"/>
    <w:semiHidden/>
    <w:unhideWhenUsed/>
    <w:rsid w:val="00501591"/>
    <w:pPr>
      <w:spacing w:after="0"/>
    </w:pPr>
    <w:rPr>
      <w:rFonts w:eastAsiaTheme="minorEastAsia"/>
      <w:b/>
      <w:bCs/>
      <w:lang w:val="en-US"/>
    </w:rPr>
  </w:style>
  <w:style w:type="character" w:customStyle="1" w:styleId="CommentSubjectChar">
    <w:name w:val="Comment Subject Char"/>
    <w:basedOn w:val="CommentTextChar"/>
    <w:link w:val="CommentSubject"/>
    <w:uiPriority w:val="99"/>
    <w:semiHidden/>
    <w:rsid w:val="00501591"/>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5514">
      <w:bodyDiv w:val="1"/>
      <w:marLeft w:val="0"/>
      <w:marRight w:val="0"/>
      <w:marTop w:val="0"/>
      <w:marBottom w:val="0"/>
      <w:divBdr>
        <w:top w:val="none" w:sz="0" w:space="0" w:color="auto"/>
        <w:left w:val="none" w:sz="0" w:space="0" w:color="auto"/>
        <w:bottom w:val="none" w:sz="0" w:space="0" w:color="auto"/>
        <w:right w:val="none" w:sz="0" w:space="0" w:color="auto"/>
      </w:divBdr>
    </w:div>
    <w:div w:id="84692918">
      <w:bodyDiv w:val="1"/>
      <w:marLeft w:val="0"/>
      <w:marRight w:val="0"/>
      <w:marTop w:val="0"/>
      <w:marBottom w:val="0"/>
      <w:divBdr>
        <w:top w:val="none" w:sz="0" w:space="0" w:color="auto"/>
        <w:left w:val="none" w:sz="0" w:space="0" w:color="auto"/>
        <w:bottom w:val="none" w:sz="0" w:space="0" w:color="auto"/>
        <w:right w:val="none" w:sz="0" w:space="0" w:color="auto"/>
      </w:divBdr>
    </w:div>
    <w:div w:id="105737419">
      <w:bodyDiv w:val="1"/>
      <w:marLeft w:val="0"/>
      <w:marRight w:val="0"/>
      <w:marTop w:val="0"/>
      <w:marBottom w:val="0"/>
      <w:divBdr>
        <w:top w:val="none" w:sz="0" w:space="0" w:color="auto"/>
        <w:left w:val="none" w:sz="0" w:space="0" w:color="auto"/>
        <w:bottom w:val="none" w:sz="0" w:space="0" w:color="auto"/>
        <w:right w:val="none" w:sz="0" w:space="0" w:color="auto"/>
      </w:divBdr>
    </w:div>
    <w:div w:id="110823849">
      <w:bodyDiv w:val="1"/>
      <w:marLeft w:val="0"/>
      <w:marRight w:val="0"/>
      <w:marTop w:val="0"/>
      <w:marBottom w:val="0"/>
      <w:divBdr>
        <w:top w:val="none" w:sz="0" w:space="0" w:color="auto"/>
        <w:left w:val="none" w:sz="0" w:space="0" w:color="auto"/>
        <w:bottom w:val="none" w:sz="0" w:space="0" w:color="auto"/>
        <w:right w:val="none" w:sz="0" w:space="0" w:color="auto"/>
      </w:divBdr>
    </w:div>
    <w:div w:id="184560541">
      <w:bodyDiv w:val="1"/>
      <w:marLeft w:val="0"/>
      <w:marRight w:val="0"/>
      <w:marTop w:val="0"/>
      <w:marBottom w:val="0"/>
      <w:divBdr>
        <w:top w:val="none" w:sz="0" w:space="0" w:color="auto"/>
        <w:left w:val="none" w:sz="0" w:space="0" w:color="auto"/>
        <w:bottom w:val="none" w:sz="0" w:space="0" w:color="auto"/>
        <w:right w:val="none" w:sz="0" w:space="0" w:color="auto"/>
      </w:divBdr>
    </w:div>
    <w:div w:id="313531586">
      <w:bodyDiv w:val="1"/>
      <w:marLeft w:val="0"/>
      <w:marRight w:val="0"/>
      <w:marTop w:val="0"/>
      <w:marBottom w:val="0"/>
      <w:divBdr>
        <w:top w:val="none" w:sz="0" w:space="0" w:color="auto"/>
        <w:left w:val="none" w:sz="0" w:space="0" w:color="auto"/>
        <w:bottom w:val="none" w:sz="0" w:space="0" w:color="auto"/>
        <w:right w:val="none" w:sz="0" w:space="0" w:color="auto"/>
      </w:divBdr>
    </w:div>
    <w:div w:id="433599405">
      <w:bodyDiv w:val="1"/>
      <w:marLeft w:val="0"/>
      <w:marRight w:val="0"/>
      <w:marTop w:val="0"/>
      <w:marBottom w:val="0"/>
      <w:divBdr>
        <w:top w:val="none" w:sz="0" w:space="0" w:color="auto"/>
        <w:left w:val="none" w:sz="0" w:space="0" w:color="auto"/>
        <w:bottom w:val="none" w:sz="0" w:space="0" w:color="auto"/>
        <w:right w:val="none" w:sz="0" w:space="0" w:color="auto"/>
      </w:divBdr>
    </w:div>
    <w:div w:id="478960855">
      <w:bodyDiv w:val="1"/>
      <w:marLeft w:val="0"/>
      <w:marRight w:val="0"/>
      <w:marTop w:val="0"/>
      <w:marBottom w:val="0"/>
      <w:divBdr>
        <w:top w:val="none" w:sz="0" w:space="0" w:color="auto"/>
        <w:left w:val="none" w:sz="0" w:space="0" w:color="auto"/>
        <w:bottom w:val="none" w:sz="0" w:space="0" w:color="auto"/>
        <w:right w:val="none" w:sz="0" w:space="0" w:color="auto"/>
      </w:divBdr>
    </w:div>
    <w:div w:id="524750783">
      <w:bodyDiv w:val="1"/>
      <w:marLeft w:val="0"/>
      <w:marRight w:val="0"/>
      <w:marTop w:val="0"/>
      <w:marBottom w:val="0"/>
      <w:divBdr>
        <w:top w:val="none" w:sz="0" w:space="0" w:color="auto"/>
        <w:left w:val="none" w:sz="0" w:space="0" w:color="auto"/>
        <w:bottom w:val="none" w:sz="0" w:space="0" w:color="auto"/>
        <w:right w:val="none" w:sz="0" w:space="0" w:color="auto"/>
      </w:divBdr>
    </w:div>
    <w:div w:id="588199431">
      <w:bodyDiv w:val="1"/>
      <w:marLeft w:val="0"/>
      <w:marRight w:val="0"/>
      <w:marTop w:val="0"/>
      <w:marBottom w:val="0"/>
      <w:divBdr>
        <w:top w:val="none" w:sz="0" w:space="0" w:color="auto"/>
        <w:left w:val="none" w:sz="0" w:space="0" w:color="auto"/>
        <w:bottom w:val="none" w:sz="0" w:space="0" w:color="auto"/>
        <w:right w:val="none" w:sz="0" w:space="0" w:color="auto"/>
      </w:divBdr>
    </w:div>
    <w:div w:id="614942710">
      <w:bodyDiv w:val="1"/>
      <w:marLeft w:val="0"/>
      <w:marRight w:val="0"/>
      <w:marTop w:val="0"/>
      <w:marBottom w:val="0"/>
      <w:divBdr>
        <w:top w:val="none" w:sz="0" w:space="0" w:color="auto"/>
        <w:left w:val="none" w:sz="0" w:space="0" w:color="auto"/>
        <w:bottom w:val="none" w:sz="0" w:space="0" w:color="auto"/>
        <w:right w:val="none" w:sz="0" w:space="0" w:color="auto"/>
      </w:divBdr>
    </w:div>
    <w:div w:id="628164342">
      <w:bodyDiv w:val="1"/>
      <w:marLeft w:val="0"/>
      <w:marRight w:val="0"/>
      <w:marTop w:val="0"/>
      <w:marBottom w:val="0"/>
      <w:divBdr>
        <w:top w:val="none" w:sz="0" w:space="0" w:color="auto"/>
        <w:left w:val="none" w:sz="0" w:space="0" w:color="auto"/>
        <w:bottom w:val="none" w:sz="0" w:space="0" w:color="auto"/>
        <w:right w:val="none" w:sz="0" w:space="0" w:color="auto"/>
      </w:divBdr>
    </w:div>
    <w:div w:id="727267324">
      <w:bodyDiv w:val="1"/>
      <w:marLeft w:val="0"/>
      <w:marRight w:val="0"/>
      <w:marTop w:val="0"/>
      <w:marBottom w:val="0"/>
      <w:divBdr>
        <w:top w:val="none" w:sz="0" w:space="0" w:color="auto"/>
        <w:left w:val="none" w:sz="0" w:space="0" w:color="auto"/>
        <w:bottom w:val="none" w:sz="0" w:space="0" w:color="auto"/>
        <w:right w:val="none" w:sz="0" w:space="0" w:color="auto"/>
      </w:divBdr>
    </w:div>
    <w:div w:id="943418123">
      <w:bodyDiv w:val="1"/>
      <w:marLeft w:val="0"/>
      <w:marRight w:val="0"/>
      <w:marTop w:val="0"/>
      <w:marBottom w:val="0"/>
      <w:divBdr>
        <w:top w:val="none" w:sz="0" w:space="0" w:color="auto"/>
        <w:left w:val="none" w:sz="0" w:space="0" w:color="auto"/>
        <w:bottom w:val="none" w:sz="0" w:space="0" w:color="auto"/>
        <w:right w:val="none" w:sz="0" w:space="0" w:color="auto"/>
      </w:divBdr>
    </w:div>
    <w:div w:id="955869257">
      <w:bodyDiv w:val="1"/>
      <w:marLeft w:val="0"/>
      <w:marRight w:val="0"/>
      <w:marTop w:val="0"/>
      <w:marBottom w:val="0"/>
      <w:divBdr>
        <w:top w:val="none" w:sz="0" w:space="0" w:color="auto"/>
        <w:left w:val="none" w:sz="0" w:space="0" w:color="auto"/>
        <w:bottom w:val="none" w:sz="0" w:space="0" w:color="auto"/>
        <w:right w:val="none" w:sz="0" w:space="0" w:color="auto"/>
      </w:divBdr>
    </w:div>
    <w:div w:id="1012486396">
      <w:bodyDiv w:val="1"/>
      <w:marLeft w:val="0"/>
      <w:marRight w:val="0"/>
      <w:marTop w:val="0"/>
      <w:marBottom w:val="0"/>
      <w:divBdr>
        <w:top w:val="none" w:sz="0" w:space="0" w:color="auto"/>
        <w:left w:val="none" w:sz="0" w:space="0" w:color="auto"/>
        <w:bottom w:val="none" w:sz="0" w:space="0" w:color="auto"/>
        <w:right w:val="none" w:sz="0" w:space="0" w:color="auto"/>
      </w:divBdr>
    </w:div>
    <w:div w:id="1052537155">
      <w:bodyDiv w:val="1"/>
      <w:marLeft w:val="0"/>
      <w:marRight w:val="0"/>
      <w:marTop w:val="0"/>
      <w:marBottom w:val="0"/>
      <w:divBdr>
        <w:top w:val="none" w:sz="0" w:space="0" w:color="auto"/>
        <w:left w:val="none" w:sz="0" w:space="0" w:color="auto"/>
        <w:bottom w:val="none" w:sz="0" w:space="0" w:color="auto"/>
        <w:right w:val="none" w:sz="0" w:space="0" w:color="auto"/>
      </w:divBdr>
    </w:div>
    <w:div w:id="1085877043">
      <w:bodyDiv w:val="1"/>
      <w:marLeft w:val="0"/>
      <w:marRight w:val="0"/>
      <w:marTop w:val="0"/>
      <w:marBottom w:val="0"/>
      <w:divBdr>
        <w:top w:val="none" w:sz="0" w:space="0" w:color="auto"/>
        <w:left w:val="none" w:sz="0" w:space="0" w:color="auto"/>
        <w:bottom w:val="none" w:sz="0" w:space="0" w:color="auto"/>
        <w:right w:val="none" w:sz="0" w:space="0" w:color="auto"/>
      </w:divBdr>
    </w:div>
    <w:div w:id="1099645283">
      <w:bodyDiv w:val="1"/>
      <w:marLeft w:val="0"/>
      <w:marRight w:val="0"/>
      <w:marTop w:val="0"/>
      <w:marBottom w:val="0"/>
      <w:divBdr>
        <w:top w:val="none" w:sz="0" w:space="0" w:color="auto"/>
        <w:left w:val="none" w:sz="0" w:space="0" w:color="auto"/>
        <w:bottom w:val="none" w:sz="0" w:space="0" w:color="auto"/>
        <w:right w:val="none" w:sz="0" w:space="0" w:color="auto"/>
      </w:divBdr>
    </w:div>
    <w:div w:id="1112283060">
      <w:bodyDiv w:val="1"/>
      <w:marLeft w:val="0"/>
      <w:marRight w:val="0"/>
      <w:marTop w:val="0"/>
      <w:marBottom w:val="0"/>
      <w:divBdr>
        <w:top w:val="none" w:sz="0" w:space="0" w:color="auto"/>
        <w:left w:val="none" w:sz="0" w:space="0" w:color="auto"/>
        <w:bottom w:val="none" w:sz="0" w:space="0" w:color="auto"/>
        <w:right w:val="none" w:sz="0" w:space="0" w:color="auto"/>
      </w:divBdr>
    </w:div>
    <w:div w:id="1121456034">
      <w:bodyDiv w:val="1"/>
      <w:marLeft w:val="0"/>
      <w:marRight w:val="0"/>
      <w:marTop w:val="0"/>
      <w:marBottom w:val="0"/>
      <w:divBdr>
        <w:top w:val="none" w:sz="0" w:space="0" w:color="auto"/>
        <w:left w:val="none" w:sz="0" w:space="0" w:color="auto"/>
        <w:bottom w:val="none" w:sz="0" w:space="0" w:color="auto"/>
        <w:right w:val="none" w:sz="0" w:space="0" w:color="auto"/>
      </w:divBdr>
    </w:div>
    <w:div w:id="1146362260">
      <w:bodyDiv w:val="1"/>
      <w:marLeft w:val="0"/>
      <w:marRight w:val="0"/>
      <w:marTop w:val="0"/>
      <w:marBottom w:val="0"/>
      <w:divBdr>
        <w:top w:val="none" w:sz="0" w:space="0" w:color="auto"/>
        <w:left w:val="none" w:sz="0" w:space="0" w:color="auto"/>
        <w:bottom w:val="none" w:sz="0" w:space="0" w:color="auto"/>
        <w:right w:val="none" w:sz="0" w:space="0" w:color="auto"/>
      </w:divBdr>
    </w:div>
    <w:div w:id="1180004518">
      <w:bodyDiv w:val="1"/>
      <w:marLeft w:val="0"/>
      <w:marRight w:val="0"/>
      <w:marTop w:val="0"/>
      <w:marBottom w:val="0"/>
      <w:divBdr>
        <w:top w:val="none" w:sz="0" w:space="0" w:color="auto"/>
        <w:left w:val="none" w:sz="0" w:space="0" w:color="auto"/>
        <w:bottom w:val="none" w:sz="0" w:space="0" w:color="auto"/>
        <w:right w:val="none" w:sz="0" w:space="0" w:color="auto"/>
      </w:divBdr>
    </w:div>
    <w:div w:id="1252933741">
      <w:bodyDiv w:val="1"/>
      <w:marLeft w:val="0"/>
      <w:marRight w:val="0"/>
      <w:marTop w:val="0"/>
      <w:marBottom w:val="0"/>
      <w:divBdr>
        <w:top w:val="none" w:sz="0" w:space="0" w:color="auto"/>
        <w:left w:val="none" w:sz="0" w:space="0" w:color="auto"/>
        <w:bottom w:val="none" w:sz="0" w:space="0" w:color="auto"/>
        <w:right w:val="none" w:sz="0" w:space="0" w:color="auto"/>
      </w:divBdr>
    </w:div>
    <w:div w:id="1287152766">
      <w:bodyDiv w:val="1"/>
      <w:marLeft w:val="0"/>
      <w:marRight w:val="0"/>
      <w:marTop w:val="0"/>
      <w:marBottom w:val="0"/>
      <w:divBdr>
        <w:top w:val="none" w:sz="0" w:space="0" w:color="auto"/>
        <w:left w:val="none" w:sz="0" w:space="0" w:color="auto"/>
        <w:bottom w:val="none" w:sz="0" w:space="0" w:color="auto"/>
        <w:right w:val="none" w:sz="0" w:space="0" w:color="auto"/>
      </w:divBdr>
    </w:div>
    <w:div w:id="1418358888">
      <w:bodyDiv w:val="1"/>
      <w:marLeft w:val="0"/>
      <w:marRight w:val="0"/>
      <w:marTop w:val="0"/>
      <w:marBottom w:val="0"/>
      <w:divBdr>
        <w:top w:val="none" w:sz="0" w:space="0" w:color="auto"/>
        <w:left w:val="none" w:sz="0" w:space="0" w:color="auto"/>
        <w:bottom w:val="none" w:sz="0" w:space="0" w:color="auto"/>
        <w:right w:val="none" w:sz="0" w:space="0" w:color="auto"/>
      </w:divBdr>
    </w:div>
    <w:div w:id="1422140275">
      <w:bodyDiv w:val="1"/>
      <w:marLeft w:val="0"/>
      <w:marRight w:val="0"/>
      <w:marTop w:val="0"/>
      <w:marBottom w:val="0"/>
      <w:divBdr>
        <w:top w:val="none" w:sz="0" w:space="0" w:color="auto"/>
        <w:left w:val="none" w:sz="0" w:space="0" w:color="auto"/>
        <w:bottom w:val="none" w:sz="0" w:space="0" w:color="auto"/>
        <w:right w:val="none" w:sz="0" w:space="0" w:color="auto"/>
      </w:divBdr>
    </w:div>
    <w:div w:id="1435052984">
      <w:bodyDiv w:val="1"/>
      <w:marLeft w:val="0"/>
      <w:marRight w:val="0"/>
      <w:marTop w:val="0"/>
      <w:marBottom w:val="0"/>
      <w:divBdr>
        <w:top w:val="none" w:sz="0" w:space="0" w:color="auto"/>
        <w:left w:val="none" w:sz="0" w:space="0" w:color="auto"/>
        <w:bottom w:val="none" w:sz="0" w:space="0" w:color="auto"/>
        <w:right w:val="none" w:sz="0" w:space="0" w:color="auto"/>
      </w:divBdr>
    </w:div>
    <w:div w:id="1445811772">
      <w:bodyDiv w:val="1"/>
      <w:marLeft w:val="0"/>
      <w:marRight w:val="0"/>
      <w:marTop w:val="0"/>
      <w:marBottom w:val="0"/>
      <w:divBdr>
        <w:top w:val="none" w:sz="0" w:space="0" w:color="auto"/>
        <w:left w:val="none" w:sz="0" w:space="0" w:color="auto"/>
        <w:bottom w:val="none" w:sz="0" w:space="0" w:color="auto"/>
        <w:right w:val="none" w:sz="0" w:space="0" w:color="auto"/>
      </w:divBdr>
    </w:div>
    <w:div w:id="1486048549">
      <w:bodyDiv w:val="1"/>
      <w:marLeft w:val="0"/>
      <w:marRight w:val="0"/>
      <w:marTop w:val="0"/>
      <w:marBottom w:val="0"/>
      <w:divBdr>
        <w:top w:val="none" w:sz="0" w:space="0" w:color="auto"/>
        <w:left w:val="none" w:sz="0" w:space="0" w:color="auto"/>
        <w:bottom w:val="none" w:sz="0" w:space="0" w:color="auto"/>
        <w:right w:val="none" w:sz="0" w:space="0" w:color="auto"/>
      </w:divBdr>
    </w:div>
    <w:div w:id="1560751048">
      <w:bodyDiv w:val="1"/>
      <w:marLeft w:val="0"/>
      <w:marRight w:val="0"/>
      <w:marTop w:val="0"/>
      <w:marBottom w:val="0"/>
      <w:divBdr>
        <w:top w:val="none" w:sz="0" w:space="0" w:color="auto"/>
        <w:left w:val="none" w:sz="0" w:space="0" w:color="auto"/>
        <w:bottom w:val="none" w:sz="0" w:space="0" w:color="auto"/>
        <w:right w:val="none" w:sz="0" w:space="0" w:color="auto"/>
      </w:divBdr>
    </w:div>
    <w:div w:id="1752580814">
      <w:bodyDiv w:val="1"/>
      <w:marLeft w:val="0"/>
      <w:marRight w:val="0"/>
      <w:marTop w:val="0"/>
      <w:marBottom w:val="0"/>
      <w:divBdr>
        <w:top w:val="none" w:sz="0" w:space="0" w:color="auto"/>
        <w:left w:val="none" w:sz="0" w:space="0" w:color="auto"/>
        <w:bottom w:val="none" w:sz="0" w:space="0" w:color="auto"/>
        <w:right w:val="none" w:sz="0" w:space="0" w:color="auto"/>
      </w:divBdr>
    </w:div>
    <w:div w:id="1904951850">
      <w:bodyDiv w:val="1"/>
      <w:marLeft w:val="0"/>
      <w:marRight w:val="0"/>
      <w:marTop w:val="0"/>
      <w:marBottom w:val="0"/>
      <w:divBdr>
        <w:top w:val="none" w:sz="0" w:space="0" w:color="auto"/>
        <w:left w:val="none" w:sz="0" w:space="0" w:color="auto"/>
        <w:bottom w:val="none" w:sz="0" w:space="0" w:color="auto"/>
        <w:right w:val="none" w:sz="0" w:space="0" w:color="auto"/>
      </w:divBdr>
    </w:div>
    <w:div w:id="1966503639">
      <w:bodyDiv w:val="1"/>
      <w:marLeft w:val="0"/>
      <w:marRight w:val="0"/>
      <w:marTop w:val="0"/>
      <w:marBottom w:val="0"/>
      <w:divBdr>
        <w:top w:val="none" w:sz="0" w:space="0" w:color="auto"/>
        <w:left w:val="none" w:sz="0" w:space="0" w:color="auto"/>
        <w:bottom w:val="none" w:sz="0" w:space="0" w:color="auto"/>
        <w:right w:val="none" w:sz="0" w:space="0" w:color="auto"/>
      </w:divBdr>
    </w:div>
    <w:div w:id="1990019469">
      <w:bodyDiv w:val="1"/>
      <w:marLeft w:val="0"/>
      <w:marRight w:val="0"/>
      <w:marTop w:val="0"/>
      <w:marBottom w:val="0"/>
      <w:divBdr>
        <w:top w:val="none" w:sz="0" w:space="0" w:color="auto"/>
        <w:left w:val="none" w:sz="0" w:space="0" w:color="auto"/>
        <w:bottom w:val="none" w:sz="0" w:space="0" w:color="auto"/>
        <w:right w:val="none" w:sz="0" w:space="0" w:color="auto"/>
      </w:divBdr>
    </w:div>
    <w:div w:id="1997764172">
      <w:bodyDiv w:val="1"/>
      <w:marLeft w:val="0"/>
      <w:marRight w:val="0"/>
      <w:marTop w:val="0"/>
      <w:marBottom w:val="0"/>
      <w:divBdr>
        <w:top w:val="none" w:sz="0" w:space="0" w:color="auto"/>
        <w:left w:val="none" w:sz="0" w:space="0" w:color="auto"/>
        <w:bottom w:val="none" w:sz="0" w:space="0" w:color="auto"/>
        <w:right w:val="none" w:sz="0" w:space="0" w:color="auto"/>
      </w:divBdr>
    </w:div>
    <w:div w:id="2081712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4121-6164-4FE2-A013-C34E42D6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SIM</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Ghazeem Rabin</dc:creator>
  <cp:lastModifiedBy>Nora Stiebel</cp:lastModifiedBy>
  <cp:revision>2</cp:revision>
  <cp:lastPrinted>2018-04-05T15:33:00Z</cp:lastPrinted>
  <dcterms:created xsi:type="dcterms:W3CDTF">2020-06-30T13:57:00Z</dcterms:created>
  <dcterms:modified xsi:type="dcterms:W3CDTF">2020-06-30T13:57:00Z</dcterms:modified>
</cp:coreProperties>
</file>